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5D5F7D58" w14:textId="77777777" w:rsidTr="00AD6D80">
        <w:tc>
          <w:tcPr>
            <w:tcW w:w="8525" w:type="dxa"/>
            <w:gridSpan w:val="3"/>
            <w:tcBorders>
              <w:bottom w:val="single" w:sz="18" w:space="0" w:color="auto"/>
            </w:tcBorders>
          </w:tcPr>
          <w:p w14:paraId="543A020A" w14:textId="77777777" w:rsidR="00C119A2" w:rsidRDefault="00C119A2" w:rsidP="00AD6D80">
            <w:pPr>
              <w:pStyle w:val="Infotext"/>
              <w:rPr>
                <w:rFonts w:ascii="Arial Black" w:hAnsi="Arial Black"/>
                <w:color w:val="999999"/>
                <w:sz w:val="36"/>
                <w:szCs w:val="36"/>
              </w:rPr>
            </w:pPr>
            <w:bookmarkStart w:id="0" w:name="_GoBack"/>
            <w:bookmarkEnd w:id="0"/>
          </w:p>
          <w:p w14:paraId="506D0FBA" w14:textId="7EE3EB2F" w:rsidR="00C119A2" w:rsidRDefault="00B776A1"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2C225EC" wp14:editId="0AB28D50">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3012119" w14:textId="77777777" w:rsidR="00C119A2" w:rsidRDefault="00C119A2" w:rsidP="00AD6D80">
            <w:pPr>
              <w:pStyle w:val="Infotext"/>
              <w:rPr>
                <w:rFonts w:ascii="Arial Black" w:hAnsi="Arial Black" w:cs="Arial"/>
                <w:sz w:val="36"/>
                <w:szCs w:val="36"/>
              </w:rPr>
            </w:pPr>
          </w:p>
        </w:tc>
      </w:tr>
      <w:tr w:rsidR="00333FAA" w14:paraId="04D9856E" w14:textId="77777777">
        <w:trPr>
          <w:gridAfter w:val="1"/>
          <w:wAfter w:w="15" w:type="dxa"/>
        </w:trPr>
        <w:tc>
          <w:tcPr>
            <w:tcW w:w="3456" w:type="dxa"/>
            <w:tcBorders>
              <w:bottom w:val="single" w:sz="18" w:space="0" w:color="auto"/>
            </w:tcBorders>
          </w:tcPr>
          <w:p w14:paraId="33587AD4"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646CEA09"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415B3F00"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648CB3C5" w14:textId="77777777" w:rsidR="00333FAA" w:rsidRPr="005E3A10" w:rsidRDefault="00333FAA" w:rsidP="00A53B04">
            <w:pPr>
              <w:rPr>
                <w:rFonts w:ascii="Arial Black" w:hAnsi="Arial Black" w:cs="Arial"/>
                <w:szCs w:val="24"/>
              </w:rPr>
            </w:pPr>
          </w:p>
        </w:tc>
      </w:tr>
      <w:tr w:rsidR="00333FAA" w14:paraId="07210C5F" w14:textId="77777777">
        <w:trPr>
          <w:gridAfter w:val="1"/>
          <w:wAfter w:w="15" w:type="dxa"/>
        </w:trPr>
        <w:tc>
          <w:tcPr>
            <w:tcW w:w="3456" w:type="dxa"/>
            <w:tcBorders>
              <w:top w:val="single" w:sz="18" w:space="0" w:color="auto"/>
            </w:tcBorders>
          </w:tcPr>
          <w:p w14:paraId="27E07FE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6A97FB43"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638F2F93" w14:textId="15054560" w:rsidR="00333FAA" w:rsidRPr="005E3A10" w:rsidRDefault="00B1607A" w:rsidP="00A53B04">
            <w:pPr>
              <w:rPr>
                <w:rFonts w:cs="Arial"/>
                <w:szCs w:val="24"/>
              </w:rPr>
            </w:pPr>
            <w:r>
              <w:rPr>
                <w:rFonts w:cs="Arial"/>
                <w:szCs w:val="24"/>
              </w:rPr>
              <w:t>10 September 2020</w:t>
            </w:r>
          </w:p>
        </w:tc>
      </w:tr>
      <w:tr w:rsidR="00333FAA" w14:paraId="018F8C23" w14:textId="77777777">
        <w:trPr>
          <w:gridAfter w:val="1"/>
          <w:wAfter w:w="15" w:type="dxa"/>
        </w:trPr>
        <w:tc>
          <w:tcPr>
            <w:tcW w:w="3456" w:type="dxa"/>
          </w:tcPr>
          <w:p w14:paraId="19E4568E"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7D94858" w14:textId="77777777" w:rsidR="00333FAA" w:rsidRPr="00C13A5F" w:rsidRDefault="00333FAA" w:rsidP="00A53B04">
            <w:pPr>
              <w:pStyle w:val="Infotext"/>
              <w:rPr>
                <w:rFonts w:ascii="Arial Black" w:hAnsi="Arial Black"/>
              </w:rPr>
            </w:pPr>
          </w:p>
        </w:tc>
        <w:tc>
          <w:tcPr>
            <w:tcW w:w="5054" w:type="dxa"/>
          </w:tcPr>
          <w:p w14:paraId="15B9521B" w14:textId="61B0A2FE" w:rsidR="00333FAA" w:rsidRPr="005E3A10" w:rsidRDefault="00B37D96" w:rsidP="00A53B04">
            <w:pPr>
              <w:rPr>
                <w:rFonts w:cs="Arial"/>
                <w:szCs w:val="24"/>
              </w:rPr>
            </w:pPr>
            <w:r>
              <w:rPr>
                <w:rFonts w:cs="Arial"/>
                <w:szCs w:val="24"/>
              </w:rPr>
              <w:t xml:space="preserve">Local Outbreak </w:t>
            </w:r>
            <w:r w:rsidR="00B91525">
              <w:rPr>
                <w:rFonts w:cs="Arial"/>
                <w:szCs w:val="24"/>
              </w:rPr>
              <w:t>Control and Intervention</w:t>
            </w:r>
            <w:r>
              <w:rPr>
                <w:rFonts w:cs="Arial"/>
                <w:szCs w:val="24"/>
              </w:rPr>
              <w:t xml:space="preserve"> </w:t>
            </w:r>
            <w:r w:rsidR="00057022">
              <w:rPr>
                <w:rFonts w:cs="Arial"/>
                <w:szCs w:val="24"/>
              </w:rPr>
              <w:t>Plan</w:t>
            </w:r>
            <w:r w:rsidR="009755E7">
              <w:rPr>
                <w:rFonts w:cs="Arial"/>
                <w:szCs w:val="24"/>
              </w:rPr>
              <w:t xml:space="preserve"> </w:t>
            </w:r>
            <w:r>
              <w:rPr>
                <w:rFonts w:cs="Arial"/>
                <w:szCs w:val="24"/>
              </w:rPr>
              <w:t>– Covid-19</w:t>
            </w:r>
          </w:p>
        </w:tc>
      </w:tr>
      <w:tr w:rsidR="00333FAA" w14:paraId="0A3B5227" w14:textId="77777777">
        <w:trPr>
          <w:gridAfter w:val="1"/>
          <w:wAfter w:w="15" w:type="dxa"/>
        </w:trPr>
        <w:tc>
          <w:tcPr>
            <w:tcW w:w="3456" w:type="dxa"/>
          </w:tcPr>
          <w:p w14:paraId="7AFFC246"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40CCF409" w14:textId="77777777" w:rsidR="00333FAA" w:rsidRPr="00C13A5F" w:rsidRDefault="00333FAA" w:rsidP="00A53B04">
            <w:pPr>
              <w:pStyle w:val="Infotext"/>
              <w:rPr>
                <w:rFonts w:ascii="Arial Black" w:hAnsi="Arial Black" w:cs="Arial"/>
              </w:rPr>
            </w:pPr>
          </w:p>
        </w:tc>
        <w:tc>
          <w:tcPr>
            <w:tcW w:w="5054" w:type="dxa"/>
          </w:tcPr>
          <w:p w14:paraId="11BAE559" w14:textId="2C462211" w:rsidR="001C7E35" w:rsidRPr="005E3A10" w:rsidRDefault="001C7E35" w:rsidP="001C7E35">
            <w:pPr>
              <w:pStyle w:val="Infotext"/>
              <w:rPr>
                <w:rFonts w:cs="Arial"/>
                <w:sz w:val="24"/>
                <w:szCs w:val="24"/>
              </w:rPr>
            </w:pPr>
            <w:r w:rsidRPr="005E3A10">
              <w:rPr>
                <w:rFonts w:cs="Arial"/>
                <w:sz w:val="24"/>
                <w:szCs w:val="24"/>
              </w:rPr>
              <w:t>Yes</w:t>
            </w:r>
          </w:p>
          <w:p w14:paraId="434A08AB" w14:textId="77777777" w:rsidR="00333FAA" w:rsidRPr="005E3A10" w:rsidRDefault="00333FAA" w:rsidP="00AF4B13">
            <w:pPr>
              <w:pStyle w:val="Infotext"/>
              <w:rPr>
                <w:rFonts w:cs="Arial"/>
                <w:szCs w:val="24"/>
              </w:rPr>
            </w:pPr>
          </w:p>
        </w:tc>
      </w:tr>
      <w:tr w:rsidR="001C7E35" w14:paraId="5131287D" w14:textId="77777777">
        <w:trPr>
          <w:gridAfter w:val="1"/>
          <w:wAfter w:w="15" w:type="dxa"/>
        </w:trPr>
        <w:tc>
          <w:tcPr>
            <w:tcW w:w="3456" w:type="dxa"/>
          </w:tcPr>
          <w:p w14:paraId="20CB6754"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3647CE18" w14:textId="77777777" w:rsidR="001C7E35" w:rsidRPr="00C13A5F" w:rsidRDefault="001C7E35" w:rsidP="00A53B04">
            <w:pPr>
              <w:pStyle w:val="Infotext"/>
              <w:rPr>
                <w:rFonts w:ascii="Arial Black" w:hAnsi="Arial Black" w:cs="Arial"/>
              </w:rPr>
            </w:pPr>
          </w:p>
        </w:tc>
        <w:tc>
          <w:tcPr>
            <w:tcW w:w="5054" w:type="dxa"/>
          </w:tcPr>
          <w:p w14:paraId="3267BFAD" w14:textId="71440F9A" w:rsidR="001C7E35" w:rsidRPr="005E3A10" w:rsidRDefault="00B1607A" w:rsidP="00B1607A">
            <w:pPr>
              <w:pStyle w:val="Infotext"/>
              <w:rPr>
                <w:rFonts w:cs="Arial"/>
                <w:sz w:val="24"/>
                <w:szCs w:val="24"/>
              </w:rPr>
            </w:pPr>
            <w:r>
              <w:rPr>
                <w:rFonts w:cs="Arial"/>
                <w:sz w:val="24"/>
                <w:szCs w:val="24"/>
              </w:rPr>
              <w:t>Sean Harriss – Chief Executive</w:t>
            </w:r>
          </w:p>
        </w:tc>
      </w:tr>
      <w:tr w:rsidR="001C7E35" w14:paraId="21B89E71" w14:textId="77777777">
        <w:trPr>
          <w:gridAfter w:val="1"/>
          <w:wAfter w:w="15" w:type="dxa"/>
        </w:trPr>
        <w:tc>
          <w:tcPr>
            <w:tcW w:w="3456" w:type="dxa"/>
          </w:tcPr>
          <w:p w14:paraId="65EB18AD"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071E99D1" w14:textId="77777777" w:rsidR="001C7E35" w:rsidRPr="00C13A5F" w:rsidRDefault="001C7E35" w:rsidP="00A53B04">
            <w:pPr>
              <w:pStyle w:val="BodyText"/>
              <w:rPr>
                <w:rFonts w:ascii="Arial Black" w:hAnsi="Arial Black"/>
              </w:rPr>
            </w:pPr>
          </w:p>
        </w:tc>
        <w:tc>
          <w:tcPr>
            <w:tcW w:w="5054" w:type="dxa"/>
          </w:tcPr>
          <w:p w14:paraId="552FB17B" w14:textId="35D36FCA" w:rsidR="001C7E35" w:rsidRPr="005E3A10" w:rsidRDefault="00803B2E" w:rsidP="00D835CF">
            <w:pPr>
              <w:pStyle w:val="Infotext"/>
              <w:rPr>
                <w:rFonts w:cs="Arial"/>
                <w:color w:val="FF0000"/>
                <w:sz w:val="24"/>
                <w:szCs w:val="24"/>
              </w:rPr>
            </w:pPr>
            <w:r w:rsidRPr="00B73043">
              <w:rPr>
                <w:rFonts w:cs="Arial"/>
                <w:sz w:val="24"/>
                <w:szCs w:val="24"/>
              </w:rPr>
              <w:t>Graham Henson – Leader of the Council</w:t>
            </w:r>
          </w:p>
        </w:tc>
      </w:tr>
      <w:tr w:rsidR="001C7E35" w14:paraId="31822D40" w14:textId="77777777">
        <w:trPr>
          <w:gridAfter w:val="1"/>
          <w:wAfter w:w="15" w:type="dxa"/>
        </w:trPr>
        <w:tc>
          <w:tcPr>
            <w:tcW w:w="3456" w:type="dxa"/>
          </w:tcPr>
          <w:p w14:paraId="42A317F6" w14:textId="77777777" w:rsidR="001C7E35" w:rsidRPr="00DB6C3D" w:rsidRDefault="001C7E35" w:rsidP="00DB6C3D">
            <w:pPr>
              <w:pStyle w:val="Infotext"/>
              <w:rPr>
                <w:rFonts w:ascii="Arial Black" w:hAnsi="Arial Black"/>
              </w:rPr>
            </w:pPr>
            <w:r w:rsidRPr="00DB6C3D">
              <w:rPr>
                <w:rFonts w:ascii="Arial Black" w:hAnsi="Arial Black"/>
              </w:rPr>
              <w:t>Exempt:</w:t>
            </w:r>
          </w:p>
          <w:p w14:paraId="05DB1A14" w14:textId="77777777" w:rsidR="001C7E35" w:rsidRPr="00C13A5F" w:rsidRDefault="001C7E35" w:rsidP="00A53B04">
            <w:pPr>
              <w:pStyle w:val="BodyText"/>
              <w:rPr>
                <w:rFonts w:ascii="Arial Black" w:hAnsi="Arial Black"/>
              </w:rPr>
            </w:pPr>
          </w:p>
        </w:tc>
        <w:tc>
          <w:tcPr>
            <w:tcW w:w="5054" w:type="dxa"/>
          </w:tcPr>
          <w:p w14:paraId="41841F59" w14:textId="06C9795C" w:rsidR="001C7E35" w:rsidRPr="005E3A10" w:rsidRDefault="001C7E35" w:rsidP="00D835CF">
            <w:pPr>
              <w:pStyle w:val="Infotext"/>
              <w:rPr>
                <w:rFonts w:cs="Arial"/>
                <w:sz w:val="24"/>
                <w:szCs w:val="24"/>
              </w:rPr>
            </w:pPr>
            <w:r w:rsidRPr="005E3A10">
              <w:rPr>
                <w:rFonts w:cs="Arial"/>
                <w:sz w:val="24"/>
                <w:szCs w:val="24"/>
              </w:rPr>
              <w:t>No</w:t>
            </w:r>
          </w:p>
          <w:p w14:paraId="1D99D4B7" w14:textId="77777777" w:rsidR="001C7E35" w:rsidRPr="005E3A10" w:rsidRDefault="001C7E35" w:rsidP="00B1607A">
            <w:pPr>
              <w:pStyle w:val="Infotext"/>
              <w:rPr>
                <w:rFonts w:cs="Arial"/>
                <w:color w:val="FF0000"/>
                <w:sz w:val="24"/>
                <w:szCs w:val="24"/>
              </w:rPr>
            </w:pPr>
          </w:p>
        </w:tc>
      </w:tr>
      <w:tr w:rsidR="001C7E35" w14:paraId="4715AE53" w14:textId="77777777">
        <w:trPr>
          <w:gridAfter w:val="1"/>
          <w:wAfter w:w="15" w:type="dxa"/>
        </w:trPr>
        <w:tc>
          <w:tcPr>
            <w:tcW w:w="3456" w:type="dxa"/>
          </w:tcPr>
          <w:p w14:paraId="6A0EAFA3"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5074F3AE" w14:textId="77777777" w:rsidR="001C7E35" w:rsidRPr="00C13A5F" w:rsidRDefault="001C7E35" w:rsidP="00A53B04">
            <w:pPr>
              <w:pStyle w:val="BodyText"/>
              <w:rPr>
                <w:rFonts w:ascii="Arial Black" w:hAnsi="Arial Black"/>
              </w:rPr>
            </w:pPr>
          </w:p>
        </w:tc>
        <w:tc>
          <w:tcPr>
            <w:tcW w:w="5054" w:type="dxa"/>
          </w:tcPr>
          <w:p w14:paraId="7C4D9337" w14:textId="1995A964" w:rsidR="00714BEE" w:rsidRPr="005E3A10" w:rsidRDefault="001C7E35" w:rsidP="00AF4B13">
            <w:pPr>
              <w:pStyle w:val="Infotext"/>
              <w:rPr>
                <w:rFonts w:cs="Arial"/>
                <w:szCs w:val="24"/>
              </w:rPr>
            </w:pPr>
            <w:r w:rsidRPr="005E3A10">
              <w:rPr>
                <w:rFonts w:cs="Arial"/>
                <w:sz w:val="24"/>
                <w:szCs w:val="24"/>
              </w:rPr>
              <w:t xml:space="preserve">Yes </w:t>
            </w:r>
          </w:p>
        </w:tc>
      </w:tr>
      <w:tr w:rsidR="001C7E35" w14:paraId="4E031F9F" w14:textId="77777777">
        <w:trPr>
          <w:gridAfter w:val="1"/>
          <w:wAfter w:w="15" w:type="dxa"/>
        </w:trPr>
        <w:tc>
          <w:tcPr>
            <w:tcW w:w="3456" w:type="dxa"/>
          </w:tcPr>
          <w:p w14:paraId="25CD7E0C" w14:textId="77777777" w:rsidR="001C7E35" w:rsidRDefault="001C7E35" w:rsidP="00A53B04">
            <w:pPr>
              <w:pStyle w:val="Infotext"/>
              <w:rPr>
                <w:rFonts w:ascii="Arial Black" w:hAnsi="Arial Black" w:cs="Arial"/>
              </w:rPr>
            </w:pPr>
            <w:r>
              <w:rPr>
                <w:rFonts w:ascii="Arial Black" w:hAnsi="Arial Black" w:cs="Arial"/>
              </w:rPr>
              <w:t>Wards affected:</w:t>
            </w:r>
          </w:p>
          <w:p w14:paraId="5769484F" w14:textId="77777777" w:rsidR="001C7E35" w:rsidRPr="00C13A5F" w:rsidRDefault="001C7E35" w:rsidP="00A53B04">
            <w:pPr>
              <w:pStyle w:val="Infotext"/>
              <w:rPr>
                <w:rFonts w:ascii="Arial Black" w:hAnsi="Arial Black" w:cs="Arial"/>
              </w:rPr>
            </w:pPr>
          </w:p>
        </w:tc>
        <w:tc>
          <w:tcPr>
            <w:tcW w:w="5054" w:type="dxa"/>
          </w:tcPr>
          <w:p w14:paraId="2FC9064A" w14:textId="3DCC3E6E" w:rsidR="00307F76" w:rsidRPr="00082848" w:rsidRDefault="00B1607A" w:rsidP="00D835CF">
            <w:pPr>
              <w:rPr>
                <w:rFonts w:cs="Arial"/>
                <w:color w:val="FF0000"/>
                <w:szCs w:val="24"/>
              </w:rPr>
            </w:pPr>
            <w:r w:rsidRPr="00082848">
              <w:rPr>
                <w:rFonts w:cs="Arial"/>
                <w:szCs w:val="24"/>
              </w:rPr>
              <w:t>All</w:t>
            </w:r>
          </w:p>
        </w:tc>
      </w:tr>
      <w:tr w:rsidR="001C7E35" w:rsidRPr="00B73043" w14:paraId="2058653B" w14:textId="77777777">
        <w:trPr>
          <w:gridAfter w:val="1"/>
          <w:wAfter w:w="15" w:type="dxa"/>
        </w:trPr>
        <w:tc>
          <w:tcPr>
            <w:tcW w:w="3456" w:type="dxa"/>
          </w:tcPr>
          <w:p w14:paraId="68E0EF53" w14:textId="77777777" w:rsidR="001C7E35" w:rsidRPr="00B73043" w:rsidRDefault="001C7E35" w:rsidP="00A53B04">
            <w:pPr>
              <w:pStyle w:val="Infotext"/>
              <w:rPr>
                <w:rFonts w:ascii="Arial Black" w:hAnsi="Arial Black" w:cs="Arial"/>
                <w:b/>
              </w:rPr>
            </w:pPr>
            <w:r w:rsidRPr="00B73043">
              <w:rPr>
                <w:rFonts w:ascii="Arial Black" w:hAnsi="Arial Black" w:cs="Arial"/>
                <w:b/>
              </w:rPr>
              <w:t>Enclosures:</w:t>
            </w:r>
          </w:p>
          <w:p w14:paraId="184A37D2" w14:textId="77777777" w:rsidR="001C7E35" w:rsidRPr="00B73043" w:rsidRDefault="001C7E35" w:rsidP="00A53B04">
            <w:pPr>
              <w:pStyle w:val="Infotext"/>
              <w:rPr>
                <w:rFonts w:ascii="Arial Black" w:hAnsi="Arial Black" w:cs="Arial"/>
                <w:b/>
              </w:rPr>
            </w:pPr>
          </w:p>
        </w:tc>
        <w:tc>
          <w:tcPr>
            <w:tcW w:w="5054" w:type="dxa"/>
          </w:tcPr>
          <w:p w14:paraId="724C1FA5" w14:textId="047DDFE5" w:rsidR="001C7E35" w:rsidRPr="00082848" w:rsidRDefault="00082848" w:rsidP="001C7E35">
            <w:pPr>
              <w:pStyle w:val="Infotext"/>
              <w:rPr>
                <w:rFonts w:cs="Arial"/>
                <w:sz w:val="24"/>
                <w:szCs w:val="24"/>
              </w:rPr>
            </w:pPr>
            <w:r w:rsidRPr="00082848">
              <w:rPr>
                <w:rFonts w:cs="Arial"/>
                <w:sz w:val="24"/>
                <w:szCs w:val="24"/>
              </w:rPr>
              <w:t>None</w:t>
            </w:r>
          </w:p>
          <w:p w14:paraId="6D66EB29" w14:textId="791FCEE9" w:rsidR="001C7E35" w:rsidRPr="00082848" w:rsidRDefault="001C7E35" w:rsidP="00B73043">
            <w:pPr>
              <w:pStyle w:val="Infotext"/>
              <w:rPr>
                <w:color w:val="FF0000"/>
                <w:sz w:val="24"/>
                <w:szCs w:val="24"/>
              </w:rPr>
            </w:pPr>
          </w:p>
        </w:tc>
      </w:tr>
    </w:tbl>
    <w:p w14:paraId="27322E6C" w14:textId="77777777" w:rsidR="004076C8" w:rsidRPr="00B73043" w:rsidRDefault="004076C8" w:rsidP="00333FAA">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rsidRPr="00B73043" w14:paraId="50E899D8" w14:textId="77777777">
        <w:tc>
          <w:tcPr>
            <w:tcW w:w="8525" w:type="dxa"/>
            <w:tcBorders>
              <w:top w:val="nil"/>
              <w:left w:val="nil"/>
              <w:right w:val="nil"/>
            </w:tcBorders>
          </w:tcPr>
          <w:p w14:paraId="4B2BAE97" w14:textId="77777777" w:rsidR="00333FAA" w:rsidRPr="00B73043" w:rsidRDefault="00333FAA" w:rsidP="00A53B04">
            <w:pPr>
              <w:pStyle w:val="Heading1"/>
              <w:rPr>
                <w:b/>
              </w:rPr>
            </w:pPr>
            <w:r w:rsidRPr="00B73043">
              <w:rPr>
                <w:b/>
              </w:rPr>
              <w:t>Section 1 – Summary and Recommendations</w:t>
            </w:r>
          </w:p>
          <w:p w14:paraId="65D5AA06" w14:textId="77777777" w:rsidR="00333FAA" w:rsidRPr="00B73043" w:rsidRDefault="00333FAA" w:rsidP="00A53B04">
            <w:pPr>
              <w:rPr>
                <w:b/>
              </w:rPr>
            </w:pPr>
          </w:p>
        </w:tc>
      </w:tr>
      <w:tr w:rsidR="00333FAA" w14:paraId="16BD0F73" w14:textId="77777777">
        <w:tc>
          <w:tcPr>
            <w:tcW w:w="8525" w:type="dxa"/>
          </w:tcPr>
          <w:p w14:paraId="0662E25E" w14:textId="77777777" w:rsidR="00333FAA" w:rsidRDefault="00333FAA" w:rsidP="00A53B04"/>
          <w:p w14:paraId="1A92DD08" w14:textId="7B5264EC" w:rsidR="001C7E35" w:rsidRPr="00AF4B13" w:rsidRDefault="001C7E35" w:rsidP="00AF4B13">
            <w:r w:rsidRPr="00AF4B13">
              <w:t>This report sets out</w:t>
            </w:r>
            <w:r w:rsidR="00270DE4">
              <w:t xml:space="preserve"> </w:t>
            </w:r>
            <w:r w:rsidR="00B1607A" w:rsidRPr="00AF4B13">
              <w:t xml:space="preserve">Council plans to manage an outbreak of </w:t>
            </w:r>
            <w:proofErr w:type="spellStart"/>
            <w:r w:rsidR="00B1607A" w:rsidRPr="00AF4B13">
              <w:t>Covid</w:t>
            </w:r>
            <w:proofErr w:type="spellEnd"/>
            <w:r w:rsidR="00B1607A" w:rsidRPr="00AF4B13">
              <w:t xml:space="preserve"> 19 within Harrow, including how it will work with partner agencies.  </w:t>
            </w:r>
          </w:p>
          <w:p w14:paraId="0F364E2E" w14:textId="77777777" w:rsidR="001C7E35" w:rsidRDefault="001C7E35" w:rsidP="001C7E35">
            <w:pPr>
              <w:pStyle w:val="Heading2"/>
            </w:pPr>
          </w:p>
          <w:p w14:paraId="3161FF1F" w14:textId="77777777" w:rsidR="001C7E35" w:rsidRDefault="001C7E35" w:rsidP="001C7E35">
            <w:pPr>
              <w:pStyle w:val="Heading2"/>
            </w:pPr>
            <w:r>
              <w:t xml:space="preserve">Recommendations: </w:t>
            </w:r>
          </w:p>
          <w:p w14:paraId="17851BE2" w14:textId="77777777" w:rsidR="001C7E35" w:rsidRDefault="001C7E35" w:rsidP="0054590F">
            <w:r>
              <w:t>Cabinet is requested to:</w:t>
            </w:r>
          </w:p>
          <w:p w14:paraId="4A1B305D" w14:textId="77777777" w:rsidR="001C7E35" w:rsidRDefault="001C7E35" w:rsidP="001C7E35"/>
          <w:p w14:paraId="7ED7C84B" w14:textId="2E590B6B" w:rsidR="00591016" w:rsidRDefault="005D436C" w:rsidP="00186D99">
            <w:pPr>
              <w:pStyle w:val="ListParagraph"/>
              <w:numPr>
                <w:ilvl w:val="0"/>
                <w:numId w:val="6"/>
              </w:numPr>
            </w:pPr>
            <w:r>
              <w:t>N</w:t>
            </w:r>
            <w:r w:rsidR="00B1607A">
              <w:t>ote the plans to manage a local outbreak of Covid-19 within Harrow, including liaison with partner agencies, communications strategy,</w:t>
            </w:r>
            <w:r w:rsidR="00B37D96">
              <w:t xml:space="preserve"> </w:t>
            </w:r>
            <w:r w:rsidR="00B1607A">
              <w:t>community engagement and exercise of enforcement powers.</w:t>
            </w:r>
          </w:p>
          <w:p w14:paraId="138333B5" w14:textId="77777777" w:rsidR="005D436C" w:rsidRDefault="005D436C" w:rsidP="005D436C">
            <w:pPr>
              <w:pStyle w:val="ListParagraph"/>
            </w:pPr>
          </w:p>
          <w:p w14:paraId="5F08CFFE" w14:textId="74FFC706" w:rsidR="00AF4B13" w:rsidRDefault="005D436C" w:rsidP="00186D99">
            <w:pPr>
              <w:pStyle w:val="ListParagraph"/>
              <w:numPr>
                <w:ilvl w:val="0"/>
                <w:numId w:val="6"/>
              </w:numPr>
            </w:pPr>
            <w:r>
              <w:t>D</w:t>
            </w:r>
            <w:r w:rsidR="00AF4B13">
              <w:t xml:space="preserve">elegate authority to the Chief Executive, following consultation with </w:t>
            </w:r>
            <w:r w:rsidR="00AF4B13">
              <w:lastRenderedPageBreak/>
              <w:t>the Leader of the Council, the Leader of the Opposition and the Director of Public Health, to issue communications for the purpose of reducing transmission of  Covid-19, including communicating advisory restrictions on movement in advance of legal restrictions.</w:t>
            </w:r>
          </w:p>
          <w:p w14:paraId="69C26F3C" w14:textId="77777777" w:rsidR="008B4490" w:rsidRDefault="008B4490" w:rsidP="00E33795">
            <w:pPr>
              <w:pStyle w:val="ListParagraph"/>
            </w:pPr>
          </w:p>
          <w:p w14:paraId="3D1856B0" w14:textId="1D4A54A5" w:rsidR="008B4490" w:rsidRDefault="008B4490" w:rsidP="00186D99">
            <w:pPr>
              <w:pStyle w:val="ListParagraph"/>
              <w:numPr>
                <w:ilvl w:val="0"/>
                <w:numId w:val="6"/>
              </w:numPr>
            </w:pPr>
            <w:r>
              <w:t>Delegate authority to the Corporate Director</w:t>
            </w:r>
            <w:r w:rsidR="00082848">
              <w:t>, Community</w:t>
            </w:r>
            <w:r>
              <w:t xml:space="preserve">, following consultation with the </w:t>
            </w:r>
            <w:r w:rsidR="00803B2E">
              <w:t>Leader of the Council</w:t>
            </w:r>
            <w:r>
              <w:t>, to issue a direction under the Health Protection (Coronavirus, Restrictions)</w:t>
            </w:r>
            <w:r w:rsidR="00F14364">
              <w:t xml:space="preserve"> </w:t>
            </w:r>
            <w:r>
              <w:t xml:space="preserve">(England) No.3 Regulations 2020.  </w:t>
            </w:r>
          </w:p>
          <w:p w14:paraId="7756E358" w14:textId="77777777" w:rsidR="00B1607A" w:rsidRDefault="00B1607A" w:rsidP="001C7E35"/>
          <w:p w14:paraId="372BEDD7" w14:textId="66D12B93" w:rsidR="001C7E35" w:rsidRDefault="00C76711" w:rsidP="0054590F">
            <w:pPr>
              <w:pStyle w:val="Heading2"/>
            </w:pPr>
            <w:r>
              <w:t xml:space="preserve">Reason: </w:t>
            </w:r>
          </w:p>
          <w:p w14:paraId="11BFFE41" w14:textId="77777777" w:rsidR="00B1607A" w:rsidRDefault="00B1607A" w:rsidP="00B1607A"/>
          <w:p w14:paraId="0D89C94D" w14:textId="08FB4845" w:rsidR="00B1607A" w:rsidRPr="00B1607A" w:rsidRDefault="00B1607A" w:rsidP="00B1607A">
            <w:r>
              <w:t xml:space="preserve">The Council is responsible for having a Local Outbreak Plan to manage the outbreak of any communicable disease, including Covid-19.  Whilst this plan is led by the Director of Public Health, the success of any plan will be dependent on multi-agency working, effective enforcement and timely communications and community engagement.  </w:t>
            </w:r>
          </w:p>
          <w:p w14:paraId="2B50300B" w14:textId="77777777" w:rsidR="00333FAA" w:rsidRDefault="00333FAA" w:rsidP="00A53B04"/>
          <w:p w14:paraId="3E4FCECB" w14:textId="77777777" w:rsidR="00333FAA" w:rsidRDefault="00333FAA" w:rsidP="00A53B04">
            <w:pPr>
              <w:jc w:val="both"/>
              <w:rPr>
                <w:rFonts w:cs="Arial"/>
              </w:rPr>
            </w:pPr>
          </w:p>
        </w:tc>
      </w:tr>
    </w:tbl>
    <w:p w14:paraId="6E06701D" w14:textId="77777777" w:rsidR="00333FAA" w:rsidRDefault="00333FAA" w:rsidP="00333FAA">
      <w:pPr>
        <w:pStyle w:val="Heading1"/>
        <w:rPr>
          <w:rFonts w:ascii="Arial" w:hAnsi="Arial"/>
          <w:sz w:val="24"/>
          <w:szCs w:val="24"/>
        </w:rPr>
      </w:pPr>
    </w:p>
    <w:p w14:paraId="0807F15D" w14:textId="77777777" w:rsidR="0036201C" w:rsidRPr="0036201C" w:rsidRDefault="0036201C" w:rsidP="0036201C"/>
    <w:p w14:paraId="33C334C2" w14:textId="77777777" w:rsidR="00333FAA" w:rsidRDefault="00333FAA" w:rsidP="00333FAA">
      <w:pPr>
        <w:pStyle w:val="Heading1"/>
      </w:pPr>
      <w:r>
        <w:t>Section 2 – Report</w:t>
      </w:r>
    </w:p>
    <w:p w14:paraId="3E34B9EB" w14:textId="77777777" w:rsidR="00333FAA" w:rsidRDefault="00333FAA" w:rsidP="00333FAA">
      <w:pPr>
        <w:pStyle w:val="Heading2"/>
      </w:pPr>
    </w:p>
    <w:p w14:paraId="07CD5114" w14:textId="77777777" w:rsidR="001C7E35" w:rsidRDefault="001C7E35" w:rsidP="001C7E35">
      <w:pPr>
        <w:pStyle w:val="Heading2"/>
      </w:pPr>
      <w:r>
        <w:t>Introductory paragraph</w:t>
      </w:r>
    </w:p>
    <w:p w14:paraId="2CE28394" w14:textId="77777777" w:rsidR="00B37D96" w:rsidRDefault="00DA0646" w:rsidP="001C7E35">
      <w:r>
        <w:t xml:space="preserve">The guiding principles for management of the Covid-19 pandemic are reliant on work at a national, regional and local level.  The Government and specific government departments and national agencies have responsibility for national oversight and have moved from taking decisions on a national basis to targeting support to specific areas, based on geography and other factors.  </w:t>
      </w:r>
    </w:p>
    <w:p w14:paraId="5B588171" w14:textId="77777777" w:rsidR="00B37D96" w:rsidRDefault="00B37D96" w:rsidP="001C7E35"/>
    <w:p w14:paraId="6902856B" w14:textId="08DE831C" w:rsidR="001C7E35" w:rsidRDefault="00DA0646" w:rsidP="001C7E35">
      <w:r>
        <w:t>The Government has published the Covid-19 Contain Framework, setting out guidance for local decision making.  This framework sets out six principles to support effective implementation of an integrated national and local system:</w:t>
      </w:r>
    </w:p>
    <w:p w14:paraId="0ADBCA09" w14:textId="77777777" w:rsidR="00B37D96" w:rsidRDefault="00B37D96" w:rsidP="001C7E35"/>
    <w:p w14:paraId="71FF1B69" w14:textId="77777777" w:rsidR="00DA0646" w:rsidRPr="00B37D96" w:rsidRDefault="00DA0646" w:rsidP="00186D99">
      <w:pPr>
        <w:pStyle w:val="ListParagraph"/>
        <w:numPr>
          <w:ilvl w:val="0"/>
          <w:numId w:val="7"/>
        </w:numPr>
      </w:pPr>
      <w:r w:rsidRPr="00B37D96">
        <w:t>the primary responsibility is to make the public safe</w:t>
      </w:r>
    </w:p>
    <w:p w14:paraId="62CB72C5" w14:textId="77777777" w:rsidR="00DA0646" w:rsidRPr="00B37D96" w:rsidRDefault="00DA0646" w:rsidP="00186D99">
      <w:pPr>
        <w:pStyle w:val="ListParagraph"/>
        <w:numPr>
          <w:ilvl w:val="0"/>
          <w:numId w:val="7"/>
        </w:numPr>
      </w:pPr>
      <w:r w:rsidRPr="00B37D96">
        <w:t>build on public health expertise and use a systems approach</w:t>
      </w:r>
    </w:p>
    <w:p w14:paraId="31FED180" w14:textId="77777777" w:rsidR="00DA0646" w:rsidRPr="00B37D96" w:rsidRDefault="00DA0646" w:rsidP="00186D99">
      <w:pPr>
        <w:pStyle w:val="ListParagraph"/>
        <w:numPr>
          <w:ilvl w:val="0"/>
          <w:numId w:val="7"/>
        </w:numPr>
      </w:pPr>
      <w:r w:rsidRPr="00B37D96">
        <w:t>be open with data and insight so everyone can protect themselves and others</w:t>
      </w:r>
    </w:p>
    <w:p w14:paraId="17B7DE7D" w14:textId="77777777" w:rsidR="00DA0646" w:rsidRPr="00B37D96" w:rsidRDefault="00DA0646" w:rsidP="00186D99">
      <w:pPr>
        <w:pStyle w:val="ListParagraph"/>
        <w:numPr>
          <w:ilvl w:val="0"/>
          <w:numId w:val="7"/>
        </w:numPr>
      </w:pPr>
      <w:r w:rsidRPr="00B37D96">
        <w:t>build consensus between decision-makers to secure trust, confidence and consent</w:t>
      </w:r>
    </w:p>
    <w:p w14:paraId="03DF23BA" w14:textId="77777777" w:rsidR="00DA0646" w:rsidRPr="00B37D96" w:rsidRDefault="00DA0646" w:rsidP="00186D99">
      <w:pPr>
        <w:pStyle w:val="ListParagraph"/>
        <w:numPr>
          <w:ilvl w:val="0"/>
          <w:numId w:val="7"/>
        </w:numPr>
      </w:pPr>
      <w:r w:rsidRPr="00B37D96">
        <w:t>follow well-established emergency management principles</w:t>
      </w:r>
    </w:p>
    <w:p w14:paraId="226A4088" w14:textId="77777777" w:rsidR="00DA0646" w:rsidRDefault="00DA0646" w:rsidP="00186D99">
      <w:pPr>
        <w:pStyle w:val="ListParagraph"/>
        <w:numPr>
          <w:ilvl w:val="0"/>
          <w:numId w:val="7"/>
        </w:numPr>
      </w:pPr>
      <w:r w:rsidRPr="00B37D96">
        <w:t>consider equality, economic, social and health-related impacts of decisions</w:t>
      </w:r>
    </w:p>
    <w:p w14:paraId="11FDDD80" w14:textId="77777777" w:rsidR="00B37D96" w:rsidRPr="00B37D96" w:rsidRDefault="00B37D96" w:rsidP="00B37D96">
      <w:pPr>
        <w:pStyle w:val="ListParagraph"/>
      </w:pPr>
    </w:p>
    <w:p w14:paraId="519B76CB" w14:textId="2A7714AC" w:rsidR="00BF3C77" w:rsidRDefault="00BF3C77" w:rsidP="00B37D96">
      <w:r w:rsidRPr="00B37D96">
        <w:t>At a national level, areas are categorised as follows:</w:t>
      </w:r>
    </w:p>
    <w:p w14:paraId="7C819353" w14:textId="77777777" w:rsidR="00B37D96" w:rsidRPr="00B37D96" w:rsidRDefault="00B37D96" w:rsidP="00B37D96"/>
    <w:p w14:paraId="5B1C8FB1" w14:textId="199DE503" w:rsidR="00BF4AF4" w:rsidRDefault="005D6B5D" w:rsidP="00186D99">
      <w:pPr>
        <w:pStyle w:val="ListParagraph"/>
        <w:numPr>
          <w:ilvl w:val="0"/>
          <w:numId w:val="8"/>
        </w:numPr>
      </w:pPr>
      <w:r>
        <w:t>Watching brief</w:t>
      </w:r>
      <w:r w:rsidR="00BF4AF4">
        <w:t xml:space="preserve">: </w:t>
      </w:r>
      <w:r w:rsidR="00916CA3" w:rsidRPr="00B37D96">
        <w:t xml:space="preserve"> areas with prevalence</w:t>
      </w:r>
      <w:r w:rsidR="00916CA3">
        <w:t xml:space="preserve"> below 20 cases per 100,000 population</w:t>
      </w:r>
    </w:p>
    <w:p w14:paraId="325D6C45" w14:textId="0420378D" w:rsidR="00916CA3" w:rsidRDefault="00DA0646" w:rsidP="0082537A">
      <w:pPr>
        <w:pStyle w:val="ListParagraph"/>
        <w:numPr>
          <w:ilvl w:val="0"/>
          <w:numId w:val="8"/>
        </w:numPr>
      </w:pPr>
      <w:r w:rsidRPr="00B37D96">
        <w:t>Area(s) of concern</w:t>
      </w:r>
      <w:r w:rsidR="00916CA3">
        <w:t xml:space="preserve">:  </w:t>
      </w:r>
      <w:r w:rsidR="00916CA3" w:rsidRPr="00B37D96">
        <w:t xml:space="preserve"> </w:t>
      </w:r>
      <w:r w:rsidRPr="00B37D96">
        <w:t xml:space="preserve">areas with the </w:t>
      </w:r>
      <w:r w:rsidR="00086095">
        <w:t>increased</w:t>
      </w:r>
      <w:r w:rsidR="00086095" w:rsidRPr="00B37D96">
        <w:t xml:space="preserve"> </w:t>
      </w:r>
      <w:r w:rsidRPr="00B37D96">
        <w:t>prevalence</w:t>
      </w:r>
      <w:r w:rsidR="00086095">
        <w:t xml:space="preserve"> (over 20 cases per 100,000 population)</w:t>
      </w:r>
      <w:r w:rsidRPr="00B37D96">
        <w:t xml:space="preserve">, </w:t>
      </w:r>
    </w:p>
    <w:p w14:paraId="675DBCAF" w14:textId="4AAF5411" w:rsidR="00916CA3" w:rsidRPr="00B37D96" w:rsidRDefault="00DA0646" w:rsidP="005D6B5D">
      <w:pPr>
        <w:pStyle w:val="ListParagraph"/>
        <w:numPr>
          <w:ilvl w:val="0"/>
          <w:numId w:val="8"/>
        </w:numPr>
      </w:pPr>
      <w:r w:rsidRPr="00B37D96">
        <w:lastRenderedPageBreak/>
        <w:t>Area(s) for enhanced support</w:t>
      </w:r>
      <w:r w:rsidR="00916CA3">
        <w:t xml:space="preserve">:  </w:t>
      </w:r>
      <w:r w:rsidRPr="00B37D96">
        <w:t xml:space="preserve">areas </w:t>
      </w:r>
      <w:r w:rsidR="00086095">
        <w:t>with prevalence over 25 cases per 100,000 population</w:t>
      </w:r>
    </w:p>
    <w:p w14:paraId="786687A3" w14:textId="3B09324F" w:rsidR="00916CA3" w:rsidRDefault="00DA0646" w:rsidP="0082537A">
      <w:pPr>
        <w:pStyle w:val="ListParagraph"/>
        <w:numPr>
          <w:ilvl w:val="0"/>
          <w:numId w:val="8"/>
        </w:numPr>
      </w:pPr>
      <w:r w:rsidRPr="00B37D96">
        <w:t>Area(s) of intervention</w:t>
      </w:r>
      <w:r w:rsidR="00916CA3">
        <w:t xml:space="preserve">: </w:t>
      </w:r>
      <w:r w:rsidR="00086095">
        <w:t xml:space="preserve"> areas with prevalence over 50 cases per 100,000 population </w:t>
      </w:r>
    </w:p>
    <w:p w14:paraId="3B3250FF" w14:textId="77777777" w:rsidR="000C607A" w:rsidRDefault="000C607A" w:rsidP="004F4A2C"/>
    <w:p w14:paraId="36688E6E" w14:textId="2D6C9F91" w:rsidR="004F4A2C" w:rsidRDefault="004F4A2C" w:rsidP="004F4A2C">
      <w:r>
        <w:t>The ta</w:t>
      </w:r>
      <w:r w:rsidR="000C607A">
        <w:t>b</w:t>
      </w:r>
      <w:r>
        <w:t xml:space="preserve">le on the following page identified the actions necessary </w:t>
      </w:r>
      <w:r w:rsidR="000C607A">
        <w:t>at each stage.</w:t>
      </w:r>
    </w:p>
    <w:p w14:paraId="5F6E818B" w14:textId="77777777" w:rsidR="000C607A" w:rsidRDefault="000C607A" w:rsidP="004F4A2C"/>
    <w:p w14:paraId="642CD099" w14:textId="77777777" w:rsidR="004F4A2C" w:rsidRDefault="004F4A2C" w:rsidP="004F4A2C">
      <w:r>
        <w:t>The Council has responsibility for preparing a local outbreak plan covering the following key areas:</w:t>
      </w:r>
    </w:p>
    <w:p w14:paraId="264B7817" w14:textId="77777777" w:rsidR="004F4A2C" w:rsidRPr="00B37D96" w:rsidRDefault="004F4A2C" w:rsidP="004F4A2C">
      <w:pPr>
        <w:pStyle w:val="ListParagraph"/>
        <w:numPr>
          <w:ilvl w:val="0"/>
          <w:numId w:val="9"/>
        </w:numPr>
      </w:pPr>
      <w:r w:rsidRPr="00B37D96">
        <w:t>healthcare and education settings</w:t>
      </w:r>
    </w:p>
    <w:p w14:paraId="384AE385" w14:textId="77777777" w:rsidR="004F4A2C" w:rsidRPr="00B37D96" w:rsidRDefault="004F4A2C" w:rsidP="004F4A2C">
      <w:pPr>
        <w:pStyle w:val="ListParagraph"/>
        <w:numPr>
          <w:ilvl w:val="0"/>
          <w:numId w:val="9"/>
        </w:numPr>
      </w:pPr>
      <w:r w:rsidRPr="00B37D96">
        <w:t>high-risk workplaces, communities and locations</w:t>
      </w:r>
    </w:p>
    <w:p w14:paraId="2C074500" w14:textId="77777777" w:rsidR="004F4A2C" w:rsidRPr="00B37D96" w:rsidRDefault="004F4A2C" w:rsidP="004F4A2C">
      <w:pPr>
        <w:pStyle w:val="ListParagraph"/>
        <w:numPr>
          <w:ilvl w:val="0"/>
          <w:numId w:val="9"/>
        </w:numPr>
      </w:pPr>
      <w:r w:rsidRPr="00B37D96">
        <w:t>local testing</w:t>
      </w:r>
    </w:p>
    <w:p w14:paraId="2DEEE91E" w14:textId="77777777" w:rsidR="004F4A2C" w:rsidRPr="00B37D96" w:rsidRDefault="004F4A2C" w:rsidP="004F4A2C">
      <w:pPr>
        <w:pStyle w:val="ListParagraph"/>
        <w:numPr>
          <w:ilvl w:val="0"/>
          <w:numId w:val="9"/>
        </w:numPr>
      </w:pPr>
      <w:r w:rsidRPr="00B37D96">
        <w:t>contact tracing in complex settings</w:t>
      </w:r>
    </w:p>
    <w:p w14:paraId="4171EEC1" w14:textId="77777777" w:rsidR="004F4A2C" w:rsidRPr="00B37D96" w:rsidRDefault="004F4A2C" w:rsidP="004F4A2C">
      <w:pPr>
        <w:pStyle w:val="ListParagraph"/>
        <w:numPr>
          <w:ilvl w:val="0"/>
          <w:numId w:val="9"/>
        </w:numPr>
      </w:pPr>
      <w:r w:rsidRPr="00B37D96">
        <w:t>data integration</w:t>
      </w:r>
    </w:p>
    <w:p w14:paraId="4AE12732" w14:textId="77777777" w:rsidR="004F4A2C" w:rsidRPr="00B37D96" w:rsidRDefault="004F4A2C" w:rsidP="004F4A2C">
      <w:pPr>
        <w:pStyle w:val="ListParagraph"/>
        <w:numPr>
          <w:ilvl w:val="0"/>
          <w:numId w:val="9"/>
        </w:numPr>
      </w:pPr>
      <w:r w:rsidRPr="00B37D96">
        <w:t>vulnerable people and diverse communities</w:t>
      </w:r>
    </w:p>
    <w:p w14:paraId="3AA99523" w14:textId="77777777" w:rsidR="004F4A2C" w:rsidRPr="00B37D96" w:rsidRDefault="004F4A2C" w:rsidP="004F4A2C">
      <w:pPr>
        <w:pStyle w:val="ListParagraph"/>
        <w:numPr>
          <w:ilvl w:val="0"/>
          <w:numId w:val="9"/>
        </w:numPr>
      </w:pPr>
      <w:r w:rsidRPr="00B37D96">
        <w:t>local boards and communications</w:t>
      </w:r>
    </w:p>
    <w:p w14:paraId="16CB2FBE" w14:textId="77777777" w:rsidR="004F4A2C" w:rsidRDefault="004F4A2C" w:rsidP="004F4A2C">
      <w:pPr>
        <w:pStyle w:val="Default"/>
      </w:pPr>
    </w:p>
    <w:p w14:paraId="0BF33F34" w14:textId="77777777" w:rsidR="004F4A2C" w:rsidRDefault="004F4A2C" w:rsidP="004F4A2C">
      <w:r>
        <w:t xml:space="preserve">The Council’s Local Outbreak Plan is published at </w:t>
      </w:r>
      <w:hyperlink r:id="rId14" w:history="1">
        <w:r w:rsidRPr="004C409F">
          <w:rPr>
            <w:rStyle w:val="Hyperlink"/>
          </w:rPr>
          <w:t>https://www.harrow.gov.uk/downloads/file/27851/harrow-outbreak-control-plan</w:t>
        </w:r>
      </w:hyperlink>
    </w:p>
    <w:p w14:paraId="0DCC63B1" w14:textId="77777777" w:rsidR="004F4A2C" w:rsidRDefault="004F4A2C" w:rsidP="004F4A2C"/>
    <w:p w14:paraId="048055F9" w14:textId="4EEAEA52" w:rsidR="00677CE0" w:rsidRPr="00AC3FF4" w:rsidRDefault="00AC3FF4" w:rsidP="00677CE0">
      <w:pPr>
        <w:rPr>
          <w:rFonts w:cs="Arial"/>
          <w:b/>
          <w:iCs/>
        </w:rPr>
      </w:pPr>
      <w:r w:rsidRPr="00AC3FF4">
        <w:rPr>
          <w:rFonts w:cs="Arial"/>
          <w:b/>
          <w:iCs/>
        </w:rPr>
        <w:t xml:space="preserve">Governance </w:t>
      </w:r>
    </w:p>
    <w:p w14:paraId="6B3DC0BB" w14:textId="538F23DE" w:rsidR="00677CE0" w:rsidRPr="00677CE0" w:rsidRDefault="00677CE0" w:rsidP="00677CE0">
      <w:pPr>
        <w:rPr>
          <w:rFonts w:cs="Arial"/>
          <w:iCs/>
        </w:rPr>
      </w:pPr>
      <w:r w:rsidRPr="00677CE0">
        <w:rPr>
          <w:rFonts w:cs="Arial"/>
          <w:iCs/>
        </w:rPr>
        <w:t>Local governance of</w:t>
      </w:r>
      <w:r w:rsidR="00AC3FF4">
        <w:rPr>
          <w:rFonts w:cs="Arial"/>
          <w:iCs/>
        </w:rPr>
        <w:t xml:space="preserve"> Harrow’s </w:t>
      </w:r>
      <w:r w:rsidRPr="00677CE0">
        <w:rPr>
          <w:rFonts w:cs="Arial"/>
          <w:iCs/>
        </w:rPr>
        <w:t>outbreak plan builds on existing practice as follows:</w:t>
      </w:r>
    </w:p>
    <w:p w14:paraId="3B17B055" w14:textId="77777777" w:rsidR="00677CE0" w:rsidRPr="00677CE0" w:rsidRDefault="00677CE0" w:rsidP="00677CE0">
      <w:pPr>
        <w:ind w:left="360"/>
        <w:rPr>
          <w:rFonts w:cs="Arial"/>
          <w:iCs/>
        </w:rPr>
      </w:pPr>
    </w:p>
    <w:p w14:paraId="5671719D" w14:textId="0487DFBE" w:rsidR="00F8600B" w:rsidRPr="00677CE0" w:rsidRDefault="00F8600B" w:rsidP="00F8600B">
      <w:pPr>
        <w:pStyle w:val="ListParagraph"/>
        <w:numPr>
          <w:ilvl w:val="0"/>
          <w:numId w:val="19"/>
        </w:numPr>
        <w:ind w:left="1080"/>
        <w:rPr>
          <w:rFonts w:cs="Arial"/>
          <w:iCs/>
        </w:rPr>
      </w:pPr>
      <w:r>
        <w:rPr>
          <w:rFonts w:cs="Arial"/>
          <w:iCs/>
        </w:rPr>
        <w:t xml:space="preserve">The Leader of the </w:t>
      </w:r>
      <w:r w:rsidRPr="00677CE0">
        <w:rPr>
          <w:rFonts w:cs="Arial"/>
          <w:iCs/>
        </w:rPr>
        <w:t xml:space="preserve">Council </w:t>
      </w:r>
      <w:r>
        <w:rPr>
          <w:rFonts w:cs="Arial"/>
          <w:iCs/>
        </w:rPr>
        <w:t xml:space="preserve">is </w:t>
      </w:r>
      <w:r w:rsidRPr="00677CE0">
        <w:rPr>
          <w:rFonts w:cs="Arial"/>
          <w:iCs/>
        </w:rPr>
        <w:t>responsible for community engagement</w:t>
      </w:r>
      <w:r w:rsidR="00CD77AE">
        <w:rPr>
          <w:rFonts w:cs="Arial"/>
          <w:iCs/>
        </w:rPr>
        <w:t xml:space="preserve"> and for the political oversight of Harrow’s response to a local outbreak</w:t>
      </w:r>
      <w:r w:rsidR="00C45FA1">
        <w:rPr>
          <w:rFonts w:cs="Arial"/>
          <w:iCs/>
        </w:rPr>
        <w:t>.</w:t>
      </w:r>
      <w:r w:rsidR="00CD77AE">
        <w:rPr>
          <w:rFonts w:cs="Arial"/>
          <w:iCs/>
        </w:rPr>
        <w:t xml:space="preserve"> </w:t>
      </w:r>
    </w:p>
    <w:p w14:paraId="25DE356C" w14:textId="1F415B47" w:rsidR="004866BD" w:rsidRDefault="00677CE0" w:rsidP="00677CE0">
      <w:pPr>
        <w:pStyle w:val="ListParagraph"/>
        <w:numPr>
          <w:ilvl w:val="0"/>
          <w:numId w:val="19"/>
        </w:numPr>
        <w:ind w:left="1080"/>
        <w:rPr>
          <w:rFonts w:cs="Arial"/>
          <w:iCs/>
        </w:rPr>
      </w:pPr>
      <w:r w:rsidRPr="00677CE0">
        <w:rPr>
          <w:rFonts w:cs="Arial"/>
          <w:iCs/>
        </w:rPr>
        <w:t xml:space="preserve">The </w:t>
      </w:r>
      <w:r w:rsidR="00811033">
        <w:rPr>
          <w:rFonts w:cs="Arial"/>
          <w:iCs/>
        </w:rPr>
        <w:t xml:space="preserve">established </w:t>
      </w:r>
      <w:r w:rsidRPr="00677CE0">
        <w:rPr>
          <w:rFonts w:cs="Arial"/>
          <w:iCs/>
        </w:rPr>
        <w:t>COVID-19 Health Protection Board provides public health leadership and infection control expertise, linked to the PHE regional lead, NHS, environmental health and other key partners.</w:t>
      </w:r>
      <w:r w:rsidR="0023576E">
        <w:rPr>
          <w:rFonts w:cs="Arial"/>
          <w:iCs/>
        </w:rPr>
        <w:t xml:space="preserve">  It shares weekly data updates and </w:t>
      </w:r>
      <w:r w:rsidR="00811033">
        <w:rPr>
          <w:rFonts w:cs="Arial"/>
          <w:iCs/>
        </w:rPr>
        <w:t xml:space="preserve">reports into the Health &amp; Wellbeing Board. </w:t>
      </w:r>
    </w:p>
    <w:p w14:paraId="16D48406" w14:textId="7051BA7D" w:rsidR="00677CE0" w:rsidRPr="00677CE0" w:rsidRDefault="00AC3FF4" w:rsidP="00677CE0">
      <w:pPr>
        <w:pStyle w:val="ListParagraph"/>
        <w:numPr>
          <w:ilvl w:val="0"/>
          <w:numId w:val="19"/>
        </w:numPr>
        <w:ind w:left="1080"/>
        <w:rPr>
          <w:rFonts w:cs="Arial"/>
          <w:iCs/>
        </w:rPr>
      </w:pPr>
      <w:r>
        <w:rPr>
          <w:rFonts w:cs="Arial"/>
          <w:iCs/>
        </w:rPr>
        <w:t xml:space="preserve">Harrow’s </w:t>
      </w:r>
      <w:r w:rsidR="00677CE0" w:rsidRPr="00677CE0">
        <w:rPr>
          <w:rFonts w:cs="Arial"/>
          <w:iCs/>
        </w:rPr>
        <w:t>D</w:t>
      </w:r>
      <w:r w:rsidR="004866BD">
        <w:rPr>
          <w:rFonts w:cs="Arial"/>
          <w:iCs/>
        </w:rPr>
        <w:t xml:space="preserve">irector of Public Health </w:t>
      </w:r>
      <w:r w:rsidR="00677CE0" w:rsidRPr="00677CE0">
        <w:rPr>
          <w:rFonts w:cs="Arial"/>
          <w:iCs/>
        </w:rPr>
        <w:t xml:space="preserve">is responsible for </w:t>
      </w:r>
      <w:r>
        <w:rPr>
          <w:rFonts w:cs="Arial"/>
          <w:iCs/>
        </w:rPr>
        <w:t xml:space="preserve">its </w:t>
      </w:r>
      <w:r w:rsidR="00677CE0" w:rsidRPr="00677CE0">
        <w:rPr>
          <w:rFonts w:cs="Arial"/>
          <w:iCs/>
        </w:rPr>
        <w:t xml:space="preserve">local outbreak </w:t>
      </w:r>
      <w:r w:rsidR="00350DF7">
        <w:rPr>
          <w:rFonts w:cs="Arial"/>
          <w:iCs/>
        </w:rPr>
        <w:t xml:space="preserve">intervention </w:t>
      </w:r>
      <w:r w:rsidR="00677CE0" w:rsidRPr="00677CE0">
        <w:rPr>
          <w:rFonts w:cs="Arial"/>
          <w:iCs/>
        </w:rPr>
        <w:t>plan</w:t>
      </w:r>
      <w:r w:rsidR="002E52BF">
        <w:rPr>
          <w:rFonts w:cs="Arial"/>
          <w:iCs/>
        </w:rPr>
        <w:t>.</w:t>
      </w:r>
    </w:p>
    <w:p w14:paraId="241376D3" w14:textId="331C2A92" w:rsidR="004866BD" w:rsidRDefault="00677CE0" w:rsidP="00677CE0">
      <w:pPr>
        <w:pStyle w:val="ListParagraph"/>
        <w:numPr>
          <w:ilvl w:val="0"/>
          <w:numId w:val="19"/>
        </w:numPr>
        <w:ind w:left="1080"/>
        <w:rPr>
          <w:rFonts w:cs="Arial"/>
          <w:iCs/>
        </w:rPr>
      </w:pPr>
      <w:r w:rsidRPr="00677CE0">
        <w:rPr>
          <w:rFonts w:cs="Arial"/>
          <w:iCs/>
        </w:rPr>
        <w:t xml:space="preserve">The local </w:t>
      </w:r>
      <w:r w:rsidR="004866BD">
        <w:rPr>
          <w:rFonts w:cs="Arial"/>
          <w:iCs/>
        </w:rPr>
        <w:t>G</w:t>
      </w:r>
      <w:r w:rsidRPr="00677CE0">
        <w:rPr>
          <w:rFonts w:cs="Arial"/>
          <w:iCs/>
        </w:rPr>
        <w:t>old (Strategic Coordination</w:t>
      </w:r>
      <w:r w:rsidR="004866BD">
        <w:rPr>
          <w:rFonts w:cs="Arial"/>
          <w:iCs/>
        </w:rPr>
        <w:t>)</w:t>
      </w:r>
      <w:r w:rsidRPr="00677CE0">
        <w:rPr>
          <w:rFonts w:cs="Arial"/>
          <w:iCs/>
        </w:rPr>
        <w:t xml:space="preserve"> Group provide</w:t>
      </w:r>
      <w:r w:rsidR="002E52BF">
        <w:rPr>
          <w:rFonts w:cs="Arial"/>
          <w:iCs/>
        </w:rPr>
        <w:t>s</w:t>
      </w:r>
      <w:r w:rsidRPr="00677CE0">
        <w:rPr>
          <w:rFonts w:cs="Arial"/>
          <w:iCs/>
        </w:rPr>
        <w:t xml:space="preserve"> resource </w:t>
      </w:r>
      <w:r w:rsidR="002E52BF" w:rsidRPr="00677CE0">
        <w:rPr>
          <w:rFonts w:cs="Arial"/>
          <w:iCs/>
        </w:rPr>
        <w:t>coordination</w:t>
      </w:r>
      <w:r w:rsidRPr="00677CE0">
        <w:rPr>
          <w:rFonts w:cs="Arial"/>
          <w:iCs/>
        </w:rPr>
        <w:t xml:space="preserve"> and link</w:t>
      </w:r>
      <w:r w:rsidR="004866BD">
        <w:rPr>
          <w:rFonts w:cs="Arial"/>
          <w:iCs/>
        </w:rPr>
        <w:t>s</w:t>
      </w:r>
      <w:r w:rsidRPr="00677CE0">
        <w:rPr>
          <w:rFonts w:cs="Arial"/>
          <w:iCs/>
        </w:rPr>
        <w:t xml:space="preserve"> to NHS Test and Trace. </w:t>
      </w:r>
    </w:p>
    <w:p w14:paraId="71D9972B" w14:textId="124C3621" w:rsidR="00677CE0" w:rsidRPr="00677CE0" w:rsidRDefault="00677CE0" w:rsidP="00677CE0">
      <w:pPr>
        <w:pStyle w:val="ListParagraph"/>
        <w:numPr>
          <w:ilvl w:val="0"/>
          <w:numId w:val="19"/>
        </w:numPr>
        <w:ind w:left="1080"/>
        <w:rPr>
          <w:rFonts w:cs="Arial"/>
          <w:iCs/>
        </w:rPr>
      </w:pPr>
      <w:r w:rsidRPr="00677CE0">
        <w:rPr>
          <w:rFonts w:cs="Arial"/>
          <w:iCs/>
        </w:rPr>
        <w:t>The</w:t>
      </w:r>
      <w:r w:rsidR="002E52BF">
        <w:rPr>
          <w:rFonts w:cs="Arial"/>
          <w:iCs/>
        </w:rPr>
        <w:t xml:space="preserve"> </w:t>
      </w:r>
      <w:r w:rsidRPr="00677CE0">
        <w:rPr>
          <w:rFonts w:cs="Arial"/>
          <w:iCs/>
        </w:rPr>
        <w:t>Chief Executive is responsible for the deployment of resources and liaison with the L</w:t>
      </w:r>
      <w:r w:rsidR="004866BD">
        <w:rPr>
          <w:rFonts w:cs="Arial"/>
          <w:iCs/>
        </w:rPr>
        <w:t xml:space="preserve">ocal </w:t>
      </w:r>
      <w:r w:rsidRPr="00677CE0">
        <w:rPr>
          <w:rFonts w:cs="Arial"/>
          <w:iCs/>
        </w:rPr>
        <w:t>R</w:t>
      </w:r>
      <w:r w:rsidR="004866BD">
        <w:rPr>
          <w:rFonts w:cs="Arial"/>
          <w:iCs/>
        </w:rPr>
        <w:t xml:space="preserve">esilience </w:t>
      </w:r>
      <w:r w:rsidRPr="00677CE0">
        <w:rPr>
          <w:rFonts w:cs="Arial"/>
          <w:iCs/>
        </w:rPr>
        <w:t>F</w:t>
      </w:r>
      <w:r w:rsidR="004866BD">
        <w:rPr>
          <w:rFonts w:cs="Arial"/>
          <w:iCs/>
        </w:rPr>
        <w:t xml:space="preserve">orum </w:t>
      </w:r>
      <w:r w:rsidRPr="00677CE0">
        <w:rPr>
          <w:rFonts w:cs="Arial"/>
          <w:iCs/>
        </w:rPr>
        <w:t>(for example, for mutual aid), and with Whitehall via Regional Support and Assurance teams</w:t>
      </w:r>
      <w:r w:rsidR="002E52BF">
        <w:rPr>
          <w:rFonts w:cs="Arial"/>
          <w:iCs/>
        </w:rPr>
        <w:t>.</w:t>
      </w:r>
      <w:r w:rsidRPr="00677CE0">
        <w:rPr>
          <w:rFonts w:cs="Arial"/>
          <w:iCs/>
        </w:rPr>
        <w:t xml:space="preserve"> </w:t>
      </w:r>
    </w:p>
    <w:p w14:paraId="2C564DAC" w14:textId="77777777" w:rsidR="004866BD" w:rsidRDefault="002E52BF" w:rsidP="00677CE0">
      <w:pPr>
        <w:pStyle w:val="ListParagraph"/>
        <w:numPr>
          <w:ilvl w:val="0"/>
          <w:numId w:val="19"/>
        </w:numPr>
        <w:ind w:left="1080"/>
        <w:rPr>
          <w:rFonts w:cs="Arial"/>
          <w:iCs/>
        </w:rPr>
      </w:pPr>
      <w:r>
        <w:rPr>
          <w:rFonts w:cs="Arial"/>
          <w:iCs/>
        </w:rPr>
        <w:t xml:space="preserve">Harrow’s Health </w:t>
      </w:r>
      <w:r w:rsidR="00677CE0" w:rsidRPr="00677CE0">
        <w:rPr>
          <w:rFonts w:cs="Arial"/>
          <w:iCs/>
        </w:rPr>
        <w:t xml:space="preserve">and Wellbeing Board provides public engagement and community leadership, including comprehensive and timely communications to the public and a link to ministers. </w:t>
      </w:r>
    </w:p>
    <w:p w14:paraId="6BB5834C" w14:textId="77777777" w:rsidR="00677CE0" w:rsidRDefault="00677CE0" w:rsidP="004F4A2C"/>
    <w:p w14:paraId="72DEC316" w14:textId="77777777" w:rsidR="004F4A2C" w:rsidRDefault="004F4A2C" w:rsidP="005D6B5D">
      <w:pPr>
        <w:sectPr w:rsidR="004F4A2C"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pPr>
    </w:p>
    <w:p w14:paraId="61B3946D" w14:textId="03C68B68" w:rsidR="00DA0646" w:rsidRDefault="00DA0646" w:rsidP="005D6B5D">
      <w:r w:rsidRPr="00B37D96">
        <w:lastRenderedPageBreak/>
        <w:t xml:space="preserve"> </w:t>
      </w:r>
    </w:p>
    <w:tbl>
      <w:tblPr>
        <w:tblStyle w:val="GridTable4Accent4"/>
        <w:tblW w:w="5079" w:type="pct"/>
        <w:tblLook w:val="0420" w:firstRow="1" w:lastRow="0" w:firstColumn="0" w:lastColumn="0" w:noHBand="0" w:noVBand="1"/>
      </w:tblPr>
      <w:tblGrid>
        <w:gridCol w:w="1160"/>
        <w:gridCol w:w="1215"/>
        <w:gridCol w:w="1459"/>
        <w:gridCol w:w="3863"/>
        <w:gridCol w:w="4009"/>
        <w:gridCol w:w="4151"/>
      </w:tblGrid>
      <w:tr w:rsidR="004F4A2C" w:rsidRPr="004F4A2C" w14:paraId="71BB5F70" w14:textId="77777777" w:rsidTr="004F4A2C">
        <w:trPr>
          <w:cnfStyle w:val="100000000000" w:firstRow="1" w:lastRow="0" w:firstColumn="0" w:lastColumn="0" w:oddVBand="0" w:evenVBand="0" w:oddHBand="0" w:evenHBand="0" w:firstRowFirstColumn="0" w:firstRowLastColumn="0" w:lastRowFirstColumn="0" w:lastRowLastColumn="0"/>
          <w:trHeight w:val="565"/>
        </w:trPr>
        <w:tc>
          <w:tcPr>
            <w:tcW w:w="3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5036E2" w14:textId="77777777" w:rsidR="00BF4AF4" w:rsidRPr="004F4A2C" w:rsidRDefault="00BF4AF4" w:rsidP="005D6B5D">
            <w:pPr>
              <w:rPr>
                <w:rFonts w:asciiTheme="minorHAnsi" w:hAnsiTheme="minorHAnsi" w:cstheme="minorHAnsi"/>
                <w:sz w:val="20"/>
              </w:rPr>
            </w:pPr>
            <w:r w:rsidRPr="004F4A2C">
              <w:rPr>
                <w:rFonts w:asciiTheme="minorHAnsi" w:hAnsiTheme="minorHAnsi" w:cstheme="minorHAnsi"/>
                <w:sz w:val="20"/>
              </w:rPr>
              <w:t>Epidemic Level</w:t>
            </w:r>
          </w:p>
        </w:tc>
        <w:tc>
          <w:tcPr>
            <w:tcW w:w="3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562BD5" w14:textId="77777777" w:rsidR="00BF4AF4" w:rsidRPr="004F4A2C" w:rsidRDefault="00BF4AF4" w:rsidP="005D6B5D">
            <w:pPr>
              <w:rPr>
                <w:rFonts w:asciiTheme="minorHAnsi" w:hAnsiTheme="minorHAnsi" w:cstheme="minorHAnsi"/>
                <w:sz w:val="20"/>
              </w:rPr>
            </w:pPr>
            <w:r w:rsidRPr="004F4A2C">
              <w:rPr>
                <w:rFonts w:asciiTheme="minorHAnsi" w:hAnsiTheme="minorHAnsi" w:cstheme="minorHAnsi"/>
                <w:sz w:val="20"/>
              </w:rPr>
              <w:t>7-day cases per 100,000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DC58E7" w14:textId="77777777" w:rsidR="00BF4AF4" w:rsidRPr="004F4A2C" w:rsidRDefault="00BF4AF4" w:rsidP="005D6B5D">
            <w:pPr>
              <w:rPr>
                <w:rFonts w:asciiTheme="minorHAnsi" w:hAnsiTheme="minorHAnsi" w:cstheme="minorHAnsi"/>
                <w:sz w:val="20"/>
              </w:rPr>
            </w:pPr>
            <w:r w:rsidRPr="004F4A2C">
              <w:rPr>
                <w:rFonts w:asciiTheme="minorHAnsi" w:hAnsiTheme="minorHAnsi" w:cstheme="minorHAnsi"/>
                <w:sz w:val="20"/>
              </w:rPr>
              <w:t>Epidemic Phase</w:t>
            </w:r>
          </w:p>
        </w:tc>
        <w:tc>
          <w:tcPr>
            <w:tcW w:w="12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4B7D8B" w14:textId="77777777" w:rsidR="00BF4AF4" w:rsidRPr="004F4A2C" w:rsidRDefault="00BF4AF4" w:rsidP="005D6B5D">
            <w:pPr>
              <w:rPr>
                <w:rFonts w:asciiTheme="minorHAnsi" w:hAnsiTheme="minorHAnsi" w:cstheme="minorHAnsi"/>
                <w:sz w:val="20"/>
              </w:rPr>
            </w:pPr>
            <w:r w:rsidRPr="004F4A2C">
              <w:rPr>
                <w:rFonts w:asciiTheme="minorHAnsi" w:hAnsiTheme="minorHAnsi" w:cstheme="minorHAnsi"/>
                <w:sz w:val="20"/>
              </w:rPr>
              <w:t>Key epidemic measures to be considered</w:t>
            </w:r>
          </w:p>
        </w:tc>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1C1F5A" w14:textId="77777777" w:rsidR="00BF4AF4" w:rsidRPr="004F4A2C" w:rsidRDefault="00BF4AF4" w:rsidP="005D6B5D">
            <w:pPr>
              <w:rPr>
                <w:rFonts w:asciiTheme="minorHAnsi" w:hAnsiTheme="minorHAnsi" w:cstheme="minorHAnsi"/>
                <w:sz w:val="20"/>
              </w:rPr>
            </w:pPr>
            <w:r w:rsidRPr="004F4A2C">
              <w:rPr>
                <w:rFonts w:asciiTheme="minorHAnsi" w:hAnsiTheme="minorHAnsi" w:cstheme="minorHAnsi"/>
                <w:sz w:val="20"/>
              </w:rPr>
              <w:t>Wider Local Authority actions</w:t>
            </w:r>
          </w:p>
        </w:tc>
        <w:tc>
          <w:tcPr>
            <w:tcW w:w="13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EBA23A" w14:textId="77777777" w:rsidR="00BF4AF4" w:rsidRPr="004F4A2C" w:rsidRDefault="00BF4AF4" w:rsidP="005D6B5D">
            <w:pPr>
              <w:rPr>
                <w:rFonts w:asciiTheme="minorHAnsi" w:hAnsiTheme="minorHAnsi" w:cstheme="minorHAnsi"/>
                <w:sz w:val="20"/>
              </w:rPr>
            </w:pPr>
            <w:r w:rsidRPr="004F4A2C">
              <w:rPr>
                <w:rFonts w:asciiTheme="minorHAnsi" w:hAnsiTheme="minorHAnsi" w:cstheme="minorHAnsi"/>
                <w:sz w:val="20"/>
              </w:rPr>
              <w:t>Wider Political leadership actions</w:t>
            </w:r>
          </w:p>
        </w:tc>
      </w:tr>
      <w:tr w:rsidR="004F4A2C" w:rsidRPr="004F4A2C" w14:paraId="2EC3C64A" w14:textId="77777777" w:rsidTr="004F4A2C">
        <w:trPr>
          <w:cnfStyle w:val="000000100000" w:firstRow="0" w:lastRow="0" w:firstColumn="0" w:lastColumn="0" w:oddVBand="0" w:evenVBand="0" w:oddHBand="1" w:evenHBand="0" w:firstRowFirstColumn="0" w:firstRowLastColumn="0" w:lastRowFirstColumn="0" w:lastRowLastColumn="0"/>
          <w:trHeight w:val="1347"/>
        </w:trPr>
        <w:tc>
          <w:tcPr>
            <w:tcW w:w="366" w:type="pct"/>
            <w:tcBorders>
              <w:top w:val="single" w:sz="4" w:space="0" w:color="FFFFFF" w:themeColor="background1"/>
            </w:tcBorders>
            <w:hideMark/>
          </w:tcPr>
          <w:p w14:paraId="3C4939C2"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1A</w:t>
            </w:r>
          </w:p>
        </w:tc>
        <w:tc>
          <w:tcPr>
            <w:tcW w:w="383" w:type="pct"/>
            <w:tcBorders>
              <w:top w:val="single" w:sz="4" w:space="0" w:color="FFFFFF" w:themeColor="background1"/>
            </w:tcBorders>
            <w:hideMark/>
          </w:tcPr>
          <w:p w14:paraId="60399ADF"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0 - 20</w:t>
            </w:r>
          </w:p>
        </w:tc>
        <w:tc>
          <w:tcPr>
            <w:tcW w:w="460" w:type="pct"/>
            <w:tcBorders>
              <w:top w:val="single" w:sz="4" w:space="0" w:color="FFFFFF" w:themeColor="background1"/>
            </w:tcBorders>
            <w:hideMark/>
          </w:tcPr>
          <w:p w14:paraId="1CF73D39" w14:textId="77777777" w:rsidR="00BF4AF4" w:rsidRPr="004F4A2C" w:rsidRDefault="00BF4AF4" w:rsidP="005D6B5D">
            <w:pPr>
              <w:ind w:left="29"/>
              <w:rPr>
                <w:rFonts w:asciiTheme="minorHAnsi" w:hAnsiTheme="minorHAnsi" w:cstheme="minorHAnsi"/>
                <w:b/>
                <w:bCs/>
                <w:sz w:val="20"/>
              </w:rPr>
            </w:pPr>
            <w:r w:rsidRPr="004F4A2C">
              <w:rPr>
                <w:rFonts w:asciiTheme="minorHAnsi" w:hAnsiTheme="minorHAnsi" w:cstheme="minorHAnsi"/>
                <w:b/>
                <w:bCs/>
                <w:sz w:val="20"/>
              </w:rPr>
              <w:t>Areas requiring watching brief</w:t>
            </w:r>
          </w:p>
        </w:tc>
        <w:tc>
          <w:tcPr>
            <w:tcW w:w="1218" w:type="pct"/>
            <w:tcBorders>
              <w:top w:val="single" w:sz="4" w:space="0" w:color="FFFFFF" w:themeColor="background1"/>
            </w:tcBorders>
            <w:hideMark/>
          </w:tcPr>
          <w:p w14:paraId="53F46FE0"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Business as usual</w:t>
            </w:r>
          </w:p>
          <w:p w14:paraId="6374B8BE"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Testing and Contact tracing </w:t>
            </w:r>
          </w:p>
          <w:p w14:paraId="0FE03F19"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Community outreach </w:t>
            </w:r>
            <w:r w:rsidRPr="004F4A2C">
              <w:rPr>
                <w:rFonts w:asciiTheme="minorHAnsi" w:hAnsiTheme="minorHAnsi" w:cstheme="minorHAnsi"/>
                <w:sz w:val="20"/>
              </w:rPr>
              <w:t>and support</w:t>
            </w:r>
          </w:p>
          <w:p w14:paraId="28E14F0A"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Mass media </w:t>
            </w:r>
            <w:r w:rsidRPr="004F4A2C">
              <w:rPr>
                <w:rFonts w:asciiTheme="minorHAnsi" w:hAnsiTheme="minorHAnsi" w:cstheme="minorHAnsi"/>
                <w:b/>
                <w:bCs/>
                <w:sz w:val="20"/>
              </w:rPr>
              <w:t>campaigns</w:t>
            </w:r>
          </w:p>
          <w:p w14:paraId="66A20BDF"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Reinforce </w:t>
            </w:r>
            <w:r w:rsidRPr="004F4A2C">
              <w:rPr>
                <w:rFonts w:asciiTheme="minorHAnsi" w:hAnsiTheme="minorHAnsi" w:cstheme="minorHAnsi"/>
                <w:b/>
                <w:bCs/>
                <w:sz w:val="20"/>
              </w:rPr>
              <w:t>prevention</w:t>
            </w:r>
            <w:r w:rsidRPr="004F4A2C">
              <w:rPr>
                <w:rFonts w:asciiTheme="minorHAnsi" w:hAnsiTheme="minorHAnsi" w:cstheme="minorHAnsi"/>
                <w:sz w:val="20"/>
              </w:rPr>
              <w:t xml:space="preserve"> messaging</w:t>
            </w:r>
          </w:p>
          <w:p w14:paraId="71AE50A9"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Support local readiness </w:t>
            </w:r>
            <w:r w:rsidRPr="004F4A2C">
              <w:rPr>
                <w:rFonts w:asciiTheme="minorHAnsi" w:hAnsiTheme="minorHAnsi" w:cstheme="minorHAnsi"/>
                <w:sz w:val="20"/>
              </w:rPr>
              <w:t>including best-practice sharing</w:t>
            </w:r>
          </w:p>
          <w:p w14:paraId="47595DC1"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Input into assurance </w:t>
            </w:r>
            <w:r w:rsidRPr="004F4A2C">
              <w:rPr>
                <w:rFonts w:asciiTheme="minorHAnsi" w:hAnsiTheme="minorHAnsi" w:cstheme="minorHAnsi"/>
                <w:sz w:val="20"/>
              </w:rPr>
              <w:t>of local readiness</w:t>
            </w:r>
          </w:p>
        </w:tc>
        <w:tc>
          <w:tcPr>
            <w:tcW w:w="1264" w:type="pct"/>
            <w:tcBorders>
              <w:top w:val="single" w:sz="4" w:space="0" w:color="FFFFFF" w:themeColor="background1"/>
            </w:tcBorders>
            <w:hideMark/>
          </w:tcPr>
          <w:p w14:paraId="4A6E806A"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Lead incident response </w:t>
            </w:r>
            <w:r w:rsidRPr="004F4A2C">
              <w:rPr>
                <w:rFonts w:asciiTheme="minorHAnsi" w:hAnsiTheme="minorHAnsi" w:cstheme="minorHAnsi"/>
                <w:sz w:val="20"/>
              </w:rPr>
              <w:t>and plan/implementation of actions</w:t>
            </w:r>
          </w:p>
          <w:p w14:paraId="0C415168"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Increase testing capacity</w:t>
            </w:r>
          </w:p>
          <w:p w14:paraId="40DCAFAA"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Monitor and maintain test positivity &lt;5%</w:t>
            </w:r>
          </w:p>
          <w:p w14:paraId="6D4BDF07"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Trace complex cases</w:t>
            </w:r>
            <w:r w:rsidRPr="004F4A2C">
              <w:rPr>
                <w:rFonts w:asciiTheme="minorHAnsi" w:hAnsiTheme="minorHAnsi" w:cstheme="minorHAnsi"/>
                <w:sz w:val="20"/>
              </w:rPr>
              <w:t>, identify contacts, within scope of Tier 1b</w:t>
            </w:r>
          </w:p>
          <w:p w14:paraId="12B7FA52"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Lead delivery of local </w:t>
            </w:r>
            <w:r w:rsidRPr="004F4A2C">
              <w:rPr>
                <w:rFonts w:asciiTheme="minorHAnsi" w:hAnsiTheme="minorHAnsi" w:cstheme="minorHAnsi"/>
                <w:b/>
                <w:bCs/>
                <w:sz w:val="20"/>
              </w:rPr>
              <w:t>public comms &amp; engagement plan</w:t>
            </w:r>
          </w:p>
          <w:p w14:paraId="370AC91F"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Identify and plan for most vulnerable</w:t>
            </w:r>
          </w:p>
        </w:tc>
        <w:tc>
          <w:tcPr>
            <w:tcW w:w="1309" w:type="pct"/>
            <w:tcBorders>
              <w:top w:val="single" w:sz="4" w:space="0" w:color="FFFFFF" w:themeColor="background1"/>
            </w:tcBorders>
            <w:hideMark/>
          </w:tcPr>
          <w:p w14:paraId="33D27FFB"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Build </w:t>
            </w:r>
            <w:r w:rsidRPr="004F4A2C">
              <w:rPr>
                <w:rFonts w:asciiTheme="minorHAnsi" w:hAnsiTheme="minorHAnsi" w:cstheme="minorHAnsi"/>
                <w:b/>
                <w:bCs/>
                <w:sz w:val="20"/>
              </w:rPr>
              <w:t xml:space="preserve">local outbreak readiness </w:t>
            </w:r>
            <w:r w:rsidRPr="004F4A2C">
              <w:rPr>
                <w:rFonts w:asciiTheme="minorHAnsi" w:hAnsiTheme="minorHAnsi" w:cstheme="minorHAnsi"/>
                <w:sz w:val="20"/>
              </w:rPr>
              <w:t>incl. outbreak control plans</w:t>
            </w:r>
          </w:p>
          <w:p w14:paraId="2D84923B"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Build </w:t>
            </w:r>
            <w:r w:rsidRPr="004F4A2C">
              <w:rPr>
                <w:rFonts w:asciiTheme="minorHAnsi" w:hAnsiTheme="minorHAnsi" w:cstheme="minorHAnsi"/>
                <w:b/>
                <w:bCs/>
                <w:sz w:val="20"/>
              </w:rPr>
              <w:t>local capacity and capabi</w:t>
            </w:r>
            <w:r w:rsidRPr="004F4A2C">
              <w:rPr>
                <w:rFonts w:asciiTheme="minorHAnsi" w:hAnsiTheme="minorHAnsi" w:cstheme="minorHAnsi"/>
                <w:sz w:val="20"/>
              </w:rPr>
              <w:t>lity</w:t>
            </w:r>
          </w:p>
          <w:p w14:paraId="51EAB74D"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Ensure the necessary </w:t>
            </w:r>
            <w:r w:rsidRPr="004F4A2C">
              <w:rPr>
                <w:rFonts w:asciiTheme="minorHAnsi" w:hAnsiTheme="minorHAnsi" w:cstheme="minorHAnsi"/>
                <w:b/>
                <w:bCs/>
                <w:sz w:val="20"/>
              </w:rPr>
              <w:t xml:space="preserve">local preventative actions </w:t>
            </w:r>
            <w:r w:rsidRPr="004F4A2C">
              <w:rPr>
                <w:rFonts w:asciiTheme="minorHAnsi" w:hAnsiTheme="minorHAnsi" w:cstheme="minorHAnsi"/>
                <w:sz w:val="20"/>
              </w:rPr>
              <w:t>are enacted</w:t>
            </w:r>
          </w:p>
          <w:p w14:paraId="3486E4F5"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Proactively </w:t>
            </w:r>
            <w:r w:rsidRPr="004F4A2C">
              <w:rPr>
                <w:rFonts w:asciiTheme="minorHAnsi" w:hAnsiTheme="minorHAnsi" w:cstheme="minorHAnsi"/>
                <w:b/>
                <w:bCs/>
                <w:sz w:val="20"/>
              </w:rPr>
              <w:t xml:space="preserve">monitor local data/analytics </w:t>
            </w:r>
            <w:r w:rsidRPr="004F4A2C">
              <w:rPr>
                <w:rFonts w:asciiTheme="minorHAnsi" w:hAnsiTheme="minorHAnsi" w:cstheme="minorHAnsi"/>
                <w:sz w:val="20"/>
              </w:rPr>
              <w:t>feeds</w:t>
            </w:r>
          </w:p>
          <w:p w14:paraId="360A58A1"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Ensure local schools, business, care homes COVID-secure</w:t>
            </w:r>
          </w:p>
          <w:p w14:paraId="45F6F938"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Develop ad test </w:t>
            </w:r>
            <w:r w:rsidRPr="004F4A2C">
              <w:rPr>
                <w:rFonts w:asciiTheme="minorHAnsi" w:hAnsiTheme="minorHAnsi" w:cstheme="minorHAnsi"/>
                <w:b/>
                <w:bCs/>
                <w:sz w:val="20"/>
              </w:rPr>
              <w:t xml:space="preserve">proposed escalation routes </w:t>
            </w:r>
            <w:r w:rsidRPr="004F4A2C">
              <w:rPr>
                <w:rFonts w:asciiTheme="minorHAnsi" w:hAnsiTheme="minorHAnsi" w:cstheme="minorHAnsi"/>
                <w:sz w:val="20"/>
              </w:rPr>
              <w:t>and criteria</w:t>
            </w:r>
          </w:p>
        </w:tc>
      </w:tr>
      <w:tr w:rsidR="004F4A2C" w:rsidRPr="004F4A2C" w14:paraId="17D767F0" w14:textId="77777777" w:rsidTr="004F4A2C">
        <w:trPr>
          <w:trHeight w:val="1589"/>
        </w:trPr>
        <w:tc>
          <w:tcPr>
            <w:tcW w:w="366" w:type="pct"/>
            <w:hideMark/>
          </w:tcPr>
          <w:p w14:paraId="279AE2C5"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1B</w:t>
            </w:r>
          </w:p>
        </w:tc>
        <w:tc>
          <w:tcPr>
            <w:tcW w:w="383" w:type="pct"/>
            <w:hideMark/>
          </w:tcPr>
          <w:p w14:paraId="7BFA69E4"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20 - 25</w:t>
            </w:r>
          </w:p>
        </w:tc>
        <w:tc>
          <w:tcPr>
            <w:tcW w:w="460" w:type="pct"/>
            <w:hideMark/>
          </w:tcPr>
          <w:p w14:paraId="50BD5739" w14:textId="77777777" w:rsidR="00BF4AF4" w:rsidRPr="004F4A2C" w:rsidRDefault="00BF4AF4" w:rsidP="005D6B5D">
            <w:pPr>
              <w:ind w:left="29"/>
              <w:rPr>
                <w:rFonts w:asciiTheme="minorHAnsi" w:hAnsiTheme="minorHAnsi" w:cstheme="minorHAnsi"/>
                <w:b/>
                <w:bCs/>
                <w:sz w:val="20"/>
              </w:rPr>
            </w:pPr>
            <w:r w:rsidRPr="004F4A2C">
              <w:rPr>
                <w:rFonts w:asciiTheme="minorHAnsi" w:hAnsiTheme="minorHAnsi" w:cstheme="minorHAnsi"/>
                <w:b/>
                <w:bCs/>
                <w:sz w:val="20"/>
              </w:rPr>
              <w:t>Areas of national concern</w:t>
            </w:r>
          </w:p>
        </w:tc>
        <w:tc>
          <w:tcPr>
            <w:tcW w:w="1218" w:type="pct"/>
            <w:hideMark/>
          </w:tcPr>
          <w:p w14:paraId="0AC8083E"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All of the above plus:</w:t>
            </w:r>
          </w:p>
          <w:p w14:paraId="36F0E088"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Increase MTU access</w:t>
            </w:r>
          </w:p>
          <w:p w14:paraId="51E2891D"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Widen Testing and screening options</w:t>
            </w:r>
          </w:p>
          <w:p w14:paraId="7AB2F0DA"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Targeted campaigns</w:t>
            </w:r>
          </w:p>
          <w:p w14:paraId="3DCEDACC"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Strengthen CT activity</w:t>
            </w:r>
          </w:p>
          <w:p w14:paraId="43ACAAD6"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Community Outreach</w:t>
            </w:r>
          </w:p>
        </w:tc>
        <w:tc>
          <w:tcPr>
            <w:tcW w:w="1264" w:type="pct"/>
            <w:hideMark/>
          </w:tcPr>
          <w:p w14:paraId="5222AEB4"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Organise and scale up MTU </w:t>
            </w:r>
            <w:r w:rsidRPr="004F4A2C">
              <w:rPr>
                <w:rFonts w:asciiTheme="minorHAnsi" w:hAnsiTheme="minorHAnsi" w:cstheme="minorHAnsi"/>
                <w:sz w:val="20"/>
              </w:rPr>
              <w:t>and testing activity</w:t>
            </w:r>
          </w:p>
          <w:p w14:paraId="17951CDD"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Reduce </w:t>
            </w:r>
            <w:r w:rsidRPr="004F4A2C">
              <w:rPr>
                <w:rFonts w:asciiTheme="minorHAnsi" w:hAnsiTheme="minorHAnsi" w:cstheme="minorHAnsi"/>
                <w:b/>
                <w:bCs/>
                <w:sz w:val="20"/>
              </w:rPr>
              <w:t>test positivity &lt;5%</w:t>
            </w:r>
          </w:p>
          <w:p w14:paraId="4E810C39"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Ensure at </w:t>
            </w:r>
            <w:r w:rsidRPr="004F4A2C">
              <w:rPr>
                <w:rFonts w:asciiTheme="minorHAnsi" w:hAnsiTheme="minorHAnsi" w:cstheme="minorHAnsi"/>
                <w:b/>
                <w:bCs/>
                <w:sz w:val="20"/>
              </w:rPr>
              <w:t xml:space="preserve">risk communities </w:t>
            </w:r>
            <w:r w:rsidRPr="004F4A2C">
              <w:rPr>
                <w:rFonts w:asciiTheme="minorHAnsi" w:hAnsiTheme="minorHAnsi" w:cstheme="minorHAnsi"/>
                <w:sz w:val="20"/>
              </w:rPr>
              <w:t>engaged</w:t>
            </w:r>
          </w:p>
          <w:p w14:paraId="47BEBA8D"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Monitor </w:t>
            </w:r>
            <w:r w:rsidRPr="004F4A2C">
              <w:rPr>
                <w:rFonts w:asciiTheme="minorHAnsi" w:hAnsiTheme="minorHAnsi" w:cstheme="minorHAnsi"/>
                <w:b/>
                <w:bCs/>
                <w:sz w:val="20"/>
              </w:rPr>
              <w:t>care homes, hospitals, workplace</w:t>
            </w:r>
            <w:r w:rsidRPr="004F4A2C">
              <w:rPr>
                <w:rFonts w:asciiTheme="minorHAnsi" w:hAnsiTheme="minorHAnsi" w:cstheme="minorHAnsi"/>
                <w:sz w:val="20"/>
              </w:rPr>
              <w:t>s for outbreaks</w:t>
            </w:r>
          </w:p>
        </w:tc>
        <w:tc>
          <w:tcPr>
            <w:tcW w:w="1309" w:type="pct"/>
            <w:hideMark/>
          </w:tcPr>
          <w:p w14:paraId="7B0796E0"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Assure local readiness </w:t>
            </w:r>
            <w:r w:rsidRPr="004F4A2C">
              <w:rPr>
                <w:rFonts w:asciiTheme="minorHAnsi" w:hAnsiTheme="minorHAnsi" w:cstheme="minorHAnsi"/>
                <w:sz w:val="20"/>
              </w:rPr>
              <w:t>incl. capability/capacity</w:t>
            </w:r>
          </w:p>
          <w:p w14:paraId="6D33FF8A"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Work with PHE, NHSTT, JBC to implement </w:t>
            </w:r>
            <w:r w:rsidRPr="004F4A2C">
              <w:rPr>
                <w:rFonts w:asciiTheme="minorHAnsi" w:hAnsiTheme="minorHAnsi" w:cstheme="minorHAnsi"/>
                <w:b/>
                <w:bCs/>
                <w:sz w:val="20"/>
              </w:rPr>
              <w:t xml:space="preserve">range of available interventions </w:t>
            </w:r>
            <w:r w:rsidRPr="004F4A2C">
              <w:rPr>
                <w:rFonts w:asciiTheme="minorHAnsi" w:hAnsiTheme="minorHAnsi" w:cstheme="minorHAnsi"/>
                <w:sz w:val="20"/>
              </w:rPr>
              <w:t>a</w:t>
            </w:r>
          </w:p>
          <w:p w14:paraId="7EDF4E2F"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Draw on st</w:t>
            </w:r>
            <w:r w:rsidRPr="004F4A2C">
              <w:rPr>
                <w:rFonts w:asciiTheme="minorHAnsi" w:hAnsiTheme="minorHAnsi" w:cstheme="minorHAnsi"/>
                <w:b/>
                <w:bCs/>
                <w:sz w:val="20"/>
              </w:rPr>
              <w:t>akeholders to access additional support</w:t>
            </w:r>
            <w:r w:rsidRPr="004F4A2C">
              <w:rPr>
                <w:rFonts w:asciiTheme="minorHAnsi" w:hAnsiTheme="minorHAnsi" w:cstheme="minorHAnsi"/>
                <w:sz w:val="20"/>
              </w:rPr>
              <w:t xml:space="preserve"> &amp; resource</w:t>
            </w:r>
          </w:p>
          <w:p w14:paraId="57C7676B"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Support </w:t>
            </w:r>
            <w:r w:rsidRPr="004F4A2C">
              <w:rPr>
                <w:rFonts w:asciiTheme="minorHAnsi" w:hAnsiTheme="minorHAnsi" w:cstheme="minorHAnsi"/>
                <w:b/>
                <w:bCs/>
                <w:sz w:val="20"/>
              </w:rPr>
              <w:t xml:space="preserve">co-ordination across boundaries </w:t>
            </w:r>
            <w:r w:rsidRPr="004F4A2C">
              <w:rPr>
                <w:rFonts w:asciiTheme="minorHAnsi" w:hAnsiTheme="minorHAnsi" w:cstheme="minorHAnsi"/>
                <w:sz w:val="20"/>
              </w:rPr>
              <w:t>including sub-regions</w:t>
            </w:r>
          </w:p>
        </w:tc>
      </w:tr>
      <w:tr w:rsidR="004F4A2C" w:rsidRPr="004F4A2C" w14:paraId="5E7A2F60" w14:textId="77777777" w:rsidTr="004F4A2C">
        <w:trPr>
          <w:cnfStyle w:val="000000100000" w:firstRow="0" w:lastRow="0" w:firstColumn="0" w:lastColumn="0" w:oddVBand="0" w:evenVBand="0" w:oddHBand="1" w:evenHBand="0" w:firstRowFirstColumn="0" w:firstRowLastColumn="0" w:lastRowFirstColumn="0" w:lastRowLastColumn="0"/>
          <w:trHeight w:val="1589"/>
        </w:trPr>
        <w:tc>
          <w:tcPr>
            <w:tcW w:w="366" w:type="pct"/>
            <w:hideMark/>
          </w:tcPr>
          <w:p w14:paraId="3DBB2387"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2</w:t>
            </w:r>
          </w:p>
        </w:tc>
        <w:tc>
          <w:tcPr>
            <w:tcW w:w="383" w:type="pct"/>
            <w:hideMark/>
          </w:tcPr>
          <w:p w14:paraId="4F4EB481"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25 - 50</w:t>
            </w:r>
          </w:p>
        </w:tc>
        <w:tc>
          <w:tcPr>
            <w:tcW w:w="460" w:type="pct"/>
            <w:hideMark/>
          </w:tcPr>
          <w:p w14:paraId="196F9720" w14:textId="77777777" w:rsidR="00BF4AF4" w:rsidRPr="004F4A2C" w:rsidRDefault="00BF4AF4" w:rsidP="005D6B5D">
            <w:pPr>
              <w:ind w:left="29"/>
              <w:rPr>
                <w:rFonts w:asciiTheme="minorHAnsi" w:hAnsiTheme="minorHAnsi" w:cstheme="minorHAnsi"/>
                <w:b/>
                <w:bCs/>
                <w:sz w:val="20"/>
              </w:rPr>
            </w:pPr>
            <w:r w:rsidRPr="004F4A2C">
              <w:rPr>
                <w:rFonts w:asciiTheme="minorHAnsi" w:hAnsiTheme="minorHAnsi" w:cstheme="minorHAnsi"/>
                <w:b/>
                <w:bCs/>
                <w:sz w:val="20"/>
              </w:rPr>
              <w:t>Areas of enhanced support</w:t>
            </w:r>
          </w:p>
        </w:tc>
        <w:tc>
          <w:tcPr>
            <w:tcW w:w="1218" w:type="pct"/>
            <w:hideMark/>
          </w:tcPr>
          <w:p w14:paraId="69056D6E"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All of the above plus:</w:t>
            </w:r>
          </w:p>
          <w:p w14:paraId="104407C1"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Reintroduce epidemic controls</w:t>
            </w:r>
          </w:p>
          <w:p w14:paraId="1CEA3515"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Close settings driving epidemic</w:t>
            </w:r>
          </w:p>
          <w:p w14:paraId="6003226C"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Mandatory masks</w:t>
            </w:r>
          </w:p>
          <w:p w14:paraId="734C611F"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Restrict social contacts</w:t>
            </w:r>
          </w:p>
          <w:p w14:paraId="5436E4F0"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Restrict religious gatherings</w:t>
            </w:r>
          </w:p>
        </w:tc>
        <w:tc>
          <w:tcPr>
            <w:tcW w:w="1264" w:type="pct"/>
            <w:hideMark/>
          </w:tcPr>
          <w:p w14:paraId="58F99CA2"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 xml:space="preserve">Scale up testing  </w:t>
            </w:r>
            <w:r w:rsidRPr="004F4A2C">
              <w:rPr>
                <w:rFonts w:asciiTheme="minorHAnsi" w:hAnsiTheme="minorHAnsi" w:cstheme="minorHAnsi"/>
                <w:sz w:val="20"/>
              </w:rPr>
              <w:t>rate to &gt;500-1000 per 100,000</w:t>
            </w:r>
          </w:p>
          <w:p w14:paraId="7AFADDB2"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Manage </w:t>
            </w:r>
            <w:r w:rsidRPr="004F4A2C">
              <w:rPr>
                <w:rFonts w:asciiTheme="minorHAnsi" w:hAnsiTheme="minorHAnsi" w:cstheme="minorHAnsi"/>
                <w:b/>
                <w:bCs/>
                <w:sz w:val="20"/>
              </w:rPr>
              <w:t>public communications</w:t>
            </w:r>
          </w:p>
          <w:p w14:paraId="0517F69F"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Support most </w:t>
            </w:r>
            <w:r w:rsidRPr="004F4A2C">
              <w:rPr>
                <w:rFonts w:asciiTheme="minorHAnsi" w:hAnsiTheme="minorHAnsi" w:cstheme="minorHAnsi"/>
                <w:b/>
                <w:bCs/>
                <w:sz w:val="20"/>
              </w:rPr>
              <w:t>vulnerable communities</w:t>
            </w:r>
          </w:p>
          <w:p w14:paraId="035CD61B"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Consider use of </w:t>
            </w:r>
            <w:r w:rsidRPr="004F4A2C">
              <w:rPr>
                <w:rFonts w:asciiTheme="minorHAnsi" w:hAnsiTheme="minorHAnsi" w:cstheme="minorHAnsi"/>
                <w:b/>
                <w:bCs/>
                <w:sz w:val="20"/>
              </w:rPr>
              <w:t xml:space="preserve">local authority powers </w:t>
            </w:r>
            <w:r w:rsidRPr="004F4A2C">
              <w:rPr>
                <w:rFonts w:asciiTheme="minorHAnsi" w:hAnsiTheme="minorHAnsi" w:cstheme="minorHAnsi"/>
                <w:sz w:val="20"/>
              </w:rPr>
              <w:t>to reduce transmission risk</w:t>
            </w:r>
          </w:p>
          <w:p w14:paraId="1B8E80F5"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Work with </w:t>
            </w:r>
            <w:r w:rsidRPr="004F4A2C">
              <w:rPr>
                <w:rFonts w:asciiTheme="minorHAnsi" w:hAnsiTheme="minorHAnsi" w:cstheme="minorHAnsi"/>
                <w:b/>
                <w:bCs/>
                <w:sz w:val="20"/>
              </w:rPr>
              <w:t xml:space="preserve">sub-regional, regional and national </w:t>
            </w:r>
            <w:r w:rsidRPr="004F4A2C">
              <w:rPr>
                <w:rFonts w:asciiTheme="minorHAnsi" w:hAnsiTheme="minorHAnsi" w:cstheme="minorHAnsi"/>
                <w:sz w:val="20"/>
              </w:rPr>
              <w:t>partners</w:t>
            </w:r>
          </w:p>
        </w:tc>
        <w:tc>
          <w:tcPr>
            <w:tcW w:w="1309" w:type="pct"/>
            <w:hideMark/>
          </w:tcPr>
          <w:p w14:paraId="44F604DB"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Drive </w:t>
            </w:r>
            <w:r w:rsidRPr="004F4A2C">
              <w:rPr>
                <w:rFonts w:asciiTheme="minorHAnsi" w:hAnsiTheme="minorHAnsi" w:cstheme="minorHAnsi"/>
                <w:b/>
                <w:bCs/>
                <w:sz w:val="20"/>
              </w:rPr>
              <w:t>E2E system readiness and optimise performance</w:t>
            </w:r>
          </w:p>
          <w:p w14:paraId="2D2514D6"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Provide </w:t>
            </w:r>
            <w:r w:rsidRPr="004F4A2C">
              <w:rPr>
                <w:rFonts w:asciiTheme="minorHAnsi" w:hAnsiTheme="minorHAnsi" w:cstheme="minorHAnsi"/>
                <w:b/>
                <w:bCs/>
                <w:sz w:val="20"/>
              </w:rPr>
              <w:t xml:space="preserve">integrated dashboards </w:t>
            </w:r>
            <w:r w:rsidRPr="004F4A2C">
              <w:rPr>
                <w:rFonts w:asciiTheme="minorHAnsi" w:hAnsiTheme="minorHAnsi" w:cstheme="minorHAnsi"/>
                <w:sz w:val="20"/>
              </w:rPr>
              <w:t>to support local monitoring</w:t>
            </w:r>
          </w:p>
          <w:p w14:paraId="029D0FF7"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Proactively monitor data and </w:t>
            </w:r>
            <w:r w:rsidRPr="004F4A2C">
              <w:rPr>
                <w:rFonts w:asciiTheme="minorHAnsi" w:hAnsiTheme="minorHAnsi" w:cstheme="minorHAnsi"/>
                <w:b/>
                <w:bCs/>
                <w:sz w:val="20"/>
              </w:rPr>
              <w:t xml:space="preserve">flag issues with regional and national </w:t>
            </w:r>
            <w:r w:rsidRPr="004F4A2C">
              <w:rPr>
                <w:rFonts w:asciiTheme="minorHAnsi" w:hAnsiTheme="minorHAnsi" w:cstheme="minorHAnsi"/>
                <w:sz w:val="20"/>
              </w:rPr>
              <w:t>teams</w:t>
            </w:r>
          </w:p>
        </w:tc>
      </w:tr>
      <w:tr w:rsidR="004F4A2C" w:rsidRPr="004F4A2C" w14:paraId="3F6300CB" w14:textId="77777777" w:rsidTr="004F4A2C">
        <w:trPr>
          <w:trHeight w:val="1239"/>
        </w:trPr>
        <w:tc>
          <w:tcPr>
            <w:tcW w:w="366" w:type="pct"/>
            <w:hideMark/>
          </w:tcPr>
          <w:p w14:paraId="10785C02"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3</w:t>
            </w:r>
          </w:p>
        </w:tc>
        <w:tc>
          <w:tcPr>
            <w:tcW w:w="383" w:type="pct"/>
            <w:hideMark/>
          </w:tcPr>
          <w:p w14:paraId="746E72F1" w14:textId="77777777" w:rsidR="00BF4AF4" w:rsidRPr="004F4A2C" w:rsidRDefault="00BF4AF4" w:rsidP="005D6B5D">
            <w:pPr>
              <w:ind w:left="360"/>
              <w:rPr>
                <w:rFonts w:asciiTheme="minorHAnsi" w:hAnsiTheme="minorHAnsi" w:cstheme="minorHAnsi"/>
                <w:b/>
                <w:bCs/>
                <w:sz w:val="20"/>
              </w:rPr>
            </w:pPr>
            <w:r w:rsidRPr="004F4A2C">
              <w:rPr>
                <w:rFonts w:asciiTheme="minorHAnsi" w:hAnsiTheme="minorHAnsi" w:cstheme="minorHAnsi"/>
                <w:b/>
                <w:bCs/>
                <w:sz w:val="20"/>
              </w:rPr>
              <w:t>&gt;50</w:t>
            </w:r>
          </w:p>
        </w:tc>
        <w:tc>
          <w:tcPr>
            <w:tcW w:w="460" w:type="pct"/>
            <w:hideMark/>
          </w:tcPr>
          <w:p w14:paraId="4C3C8CEC" w14:textId="77777777" w:rsidR="00BF4AF4" w:rsidRPr="004F4A2C" w:rsidRDefault="00BF4AF4" w:rsidP="005D6B5D">
            <w:pPr>
              <w:ind w:left="29"/>
              <w:rPr>
                <w:rFonts w:asciiTheme="minorHAnsi" w:hAnsiTheme="minorHAnsi" w:cstheme="minorHAnsi"/>
                <w:b/>
                <w:bCs/>
                <w:sz w:val="20"/>
              </w:rPr>
            </w:pPr>
            <w:r w:rsidRPr="004F4A2C">
              <w:rPr>
                <w:rFonts w:asciiTheme="minorHAnsi" w:hAnsiTheme="minorHAnsi" w:cstheme="minorHAnsi"/>
                <w:b/>
                <w:bCs/>
                <w:sz w:val="20"/>
              </w:rPr>
              <w:t>Areas of intervention</w:t>
            </w:r>
          </w:p>
        </w:tc>
        <w:tc>
          <w:tcPr>
            <w:tcW w:w="1218" w:type="pct"/>
            <w:hideMark/>
          </w:tcPr>
          <w:p w14:paraId="49F71FDD"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b/>
                <w:bCs/>
                <w:sz w:val="20"/>
              </w:rPr>
              <w:t>All of the above plus:</w:t>
            </w:r>
          </w:p>
          <w:p w14:paraId="288E2ADE"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Consider local lockdown</w:t>
            </w:r>
          </w:p>
          <w:p w14:paraId="710F485C"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Target intervention dependent upon drivers</w:t>
            </w:r>
          </w:p>
        </w:tc>
        <w:tc>
          <w:tcPr>
            <w:tcW w:w="1264" w:type="pct"/>
            <w:hideMark/>
          </w:tcPr>
          <w:p w14:paraId="7257D6B9"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Lead delivery of local public comms &amp; engagement plan</w:t>
            </w:r>
          </w:p>
          <w:p w14:paraId="2ED5673A"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Draw on stakeholders to access additional support &amp; resource</w:t>
            </w:r>
          </w:p>
          <w:p w14:paraId="4BE5E4D3"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Support co-ordination across boundaries beyond a UTLA</w:t>
            </w:r>
          </w:p>
        </w:tc>
        <w:tc>
          <w:tcPr>
            <w:tcW w:w="1309" w:type="pct"/>
            <w:hideMark/>
          </w:tcPr>
          <w:p w14:paraId="4D885ACD"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Manage lifting/lowering of national restrictions as appropriate</w:t>
            </w:r>
          </w:p>
          <w:p w14:paraId="031056C0"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Provide guidance on demand to support local capacity build</w:t>
            </w:r>
          </w:p>
          <w:p w14:paraId="24DCA2EC" w14:textId="77777777" w:rsidR="00BF4AF4" w:rsidRPr="004F4A2C" w:rsidRDefault="00BF4AF4" w:rsidP="005D6B5D">
            <w:pPr>
              <w:pStyle w:val="ListParagraph"/>
              <w:numPr>
                <w:ilvl w:val="0"/>
                <w:numId w:val="17"/>
              </w:numPr>
              <w:ind w:left="460"/>
              <w:rPr>
                <w:rFonts w:asciiTheme="minorHAnsi" w:hAnsiTheme="minorHAnsi" w:cstheme="minorHAnsi"/>
                <w:sz w:val="20"/>
              </w:rPr>
            </w:pPr>
            <w:r w:rsidRPr="004F4A2C">
              <w:rPr>
                <w:rFonts w:asciiTheme="minorHAnsi" w:hAnsiTheme="minorHAnsi" w:cstheme="minorHAnsi"/>
                <w:sz w:val="20"/>
              </w:rPr>
              <w:t xml:space="preserve">Parliamentary accountability for the health of the nation </w:t>
            </w:r>
          </w:p>
        </w:tc>
      </w:tr>
    </w:tbl>
    <w:p w14:paraId="3938F8B0" w14:textId="77777777" w:rsidR="00BF4AF4" w:rsidRPr="00B37D96" w:rsidRDefault="00BF4AF4" w:rsidP="004F4A2C"/>
    <w:p w14:paraId="7ADBF84F" w14:textId="77777777" w:rsidR="004F4A2C" w:rsidRDefault="004F4A2C" w:rsidP="001C7E35">
      <w:pPr>
        <w:sectPr w:rsidR="004F4A2C" w:rsidSect="004F4A2C">
          <w:pgSz w:w="16834" w:h="11909" w:orient="landscape" w:code="9"/>
          <w:pgMar w:top="720" w:right="720" w:bottom="720" w:left="720" w:header="720" w:footer="432" w:gutter="0"/>
          <w:cols w:space="720"/>
          <w:titlePg/>
          <w:docGrid w:linePitch="360"/>
        </w:sectPr>
      </w:pPr>
    </w:p>
    <w:p w14:paraId="278580A6" w14:textId="18BDE017" w:rsidR="00DA0646" w:rsidRDefault="00B37D96" w:rsidP="001C7E35">
      <w:pPr>
        <w:rPr>
          <w:b/>
        </w:rPr>
      </w:pPr>
      <w:r>
        <w:rPr>
          <w:b/>
        </w:rPr>
        <w:lastRenderedPageBreak/>
        <w:t>Understanding our community</w:t>
      </w:r>
    </w:p>
    <w:p w14:paraId="35A3ED0F" w14:textId="76E5DBB7" w:rsidR="00540DCA" w:rsidRDefault="00540DCA" w:rsidP="00540DCA">
      <w:r>
        <w:t xml:space="preserve">COVID-19 infection is still prevalent in London, the local infection rate is closely monitored and any local outbreaks of two or more linked cases are immediately investigated through PHE and the local DPH. As the national lockdown </w:t>
      </w:r>
      <w:r w:rsidR="006F2C2E">
        <w:t>has ended</w:t>
      </w:r>
      <w:r>
        <w:t xml:space="preserve">, more emphasis is placed on local areas to contain the rate of infection, and to prevent a second ‘wave’ of infection. The challenge is to maintain and extend the changes in behaviour patterns that the first wave of infection encouraged in the community such as hand washing and social distancing. </w:t>
      </w:r>
    </w:p>
    <w:p w14:paraId="6CCA300A" w14:textId="77777777" w:rsidR="00540DCA" w:rsidRDefault="00540DCA" w:rsidP="00540DCA"/>
    <w:p w14:paraId="610233CF" w14:textId="77777777" w:rsidR="00025F37" w:rsidRDefault="00025F37" w:rsidP="00025F37">
      <w:r>
        <w:t xml:space="preserve">Behaviour change programmes are most effective where community engagement and local ownership is high. The Coronavirus infection rates have exposed cohorts of the population that are more likely to become infected </w:t>
      </w:r>
      <w:r w:rsidRPr="00025F37">
        <w:t xml:space="preserve">which are being </w:t>
      </w:r>
      <w:r>
        <w:t xml:space="preserve">used to guide </w:t>
      </w:r>
      <w:r w:rsidRPr="00025F37">
        <w:t xml:space="preserve">our </w:t>
      </w:r>
      <w:r>
        <w:t xml:space="preserve">approach to community engagement </w:t>
      </w:r>
      <w:r w:rsidRPr="00025F37">
        <w:t>in Harrow</w:t>
      </w:r>
      <w:r>
        <w:t xml:space="preserve">. The infection has revealed a correlation with communities that are more deprived, have poorer life chances and a shorter life expectancy. The characteristics of the most vulnerable include age, the presence of an existing medical condition, ethnicity, multi-generational households, staff that have a client facing occupation, and those residents that are obese or smoke. </w:t>
      </w:r>
      <w:r w:rsidRPr="00025F37">
        <w:t xml:space="preserve">Our </w:t>
      </w:r>
      <w:r>
        <w:t xml:space="preserve">community engagement </w:t>
      </w:r>
      <w:r w:rsidRPr="00025F37">
        <w:t xml:space="preserve">approach </w:t>
      </w:r>
      <w:r>
        <w:t>explore</w:t>
      </w:r>
      <w:r w:rsidRPr="00025F37">
        <w:t xml:space="preserve">s </w:t>
      </w:r>
      <w:r>
        <w:t xml:space="preserve">these characteristics, and through this </w:t>
      </w:r>
      <w:r w:rsidRPr="00025F37">
        <w:t xml:space="preserve">we are co-producing </w:t>
      </w:r>
      <w:r>
        <w:t>the most effective ways to increase risk awareness and how to provide community specific support (</w:t>
      </w:r>
      <w:r w:rsidRPr="00025F37">
        <w:t>outlined in more detail below</w:t>
      </w:r>
      <w:r>
        <w:t xml:space="preserve">). </w:t>
      </w:r>
    </w:p>
    <w:p w14:paraId="2C8A6956" w14:textId="77777777" w:rsidR="00025F37" w:rsidRDefault="00025F37" w:rsidP="00025F37"/>
    <w:p w14:paraId="6E9E13D8" w14:textId="77777777" w:rsidR="00025F37" w:rsidRPr="00025F37" w:rsidRDefault="00025F37" w:rsidP="00025F37">
      <w:pPr>
        <w:rPr>
          <w:b/>
        </w:rPr>
      </w:pPr>
      <w:r w:rsidRPr="00025F37">
        <w:rPr>
          <w:b/>
        </w:rPr>
        <w:t xml:space="preserve">Community Engagement – Engineering a Bespoke Approach </w:t>
      </w:r>
    </w:p>
    <w:p w14:paraId="6ECB6AE8" w14:textId="777912F6" w:rsidR="00025F37" w:rsidRDefault="00025F37" w:rsidP="00025F37">
      <w:r w:rsidRPr="00025F37">
        <w:t xml:space="preserve">In terms of the practicality of reaching out to at-risk groups where there is higher deprivation, multigenerational households and/or crowded housing, and client-facing occupations – all of which present significant risk that can lead to greater infection </w:t>
      </w:r>
      <w:r w:rsidR="00921068" w:rsidRPr="00025F37">
        <w:t>rates</w:t>
      </w:r>
      <w:r w:rsidR="00921068">
        <w:t xml:space="preserve"> </w:t>
      </w:r>
      <w:r w:rsidR="00921068" w:rsidRPr="00025F37">
        <w:t xml:space="preserve"> </w:t>
      </w:r>
      <w:r w:rsidRPr="00025F37">
        <w:t xml:space="preserve">and faster spreading clusters/outbreaks - the emphasis on community engagement will be in using our local knowledge and links to community groups in Harrow to create greater understanding of and adherence to the contact tracing system.  This approach aligns with the Keep London Safe campaign which was launched at the end of July and designed to reach communities across the capital to address low awareness of testing and contact tracing. </w:t>
      </w:r>
    </w:p>
    <w:p w14:paraId="00C9F9D7" w14:textId="77777777" w:rsidR="00025F37" w:rsidRDefault="00025F37" w:rsidP="00025F37"/>
    <w:p w14:paraId="5F827077" w14:textId="2A216A63" w:rsidR="00025F37" w:rsidRPr="00025F37" w:rsidRDefault="00025F37" w:rsidP="00025F37">
      <w:pPr>
        <w:rPr>
          <w:b/>
        </w:rPr>
      </w:pPr>
      <w:r>
        <w:rPr>
          <w:b/>
        </w:rPr>
        <w:t>Community engagement around Test and Trace</w:t>
      </w:r>
    </w:p>
    <w:p w14:paraId="53AF3309" w14:textId="77777777" w:rsidR="00025F37" w:rsidRPr="00025F37" w:rsidRDefault="00025F37" w:rsidP="00025F37">
      <w:r w:rsidRPr="00025F37">
        <w:t xml:space="preserve">The primary thrust of creating community buy-in of Test and Trace in Harrow will be working with organisations from ethnic community groups that are deemed to be at higher risk because of the factors outlined above, and moulding them to become advocates for Test and Trace. Creating advocacy for Test and Trace among ethnic community leaders who are trusted by their community groups is critical to overcoming currently circulating myths about contact tracing and replacing them with a clear fact-based understanding. This work has already begun with the Somali, Romanian, Tamil and African-Caribbean community organisations and will be rolled out further to other at-risk BAME groups. </w:t>
      </w:r>
    </w:p>
    <w:p w14:paraId="0345D0D1" w14:textId="77777777" w:rsidR="00025F37" w:rsidRPr="00E33795" w:rsidRDefault="00025F37" w:rsidP="00025F37">
      <w:pPr>
        <w:rPr>
          <w:rFonts w:eastAsiaTheme="minorHAnsi"/>
        </w:rPr>
      </w:pPr>
    </w:p>
    <w:p w14:paraId="28688EA9" w14:textId="6B3EC24B" w:rsidR="00025F37" w:rsidRPr="00025F37" w:rsidRDefault="00025F37" w:rsidP="00025F37">
      <w:r w:rsidRPr="00025F37">
        <w:t>The second major thrust of the community engagement approach is centred on co-production of Test and Trace material with these ethnic community groups that can be then channelled to communities through multiple mailing lists, WhatsApp groups and social media channels. The use of locally-</w:t>
      </w:r>
      <w:r w:rsidRPr="00025F37">
        <w:lastRenderedPageBreak/>
        <w:t>produced posters can be further widened out to include places of worship, ethnic grocery stores, and targeted GP clinics that cater to the specific community. The rationale for such an approach is based on the fact that circulation of promotional material in community languages and which involves trusted local leaders and/or medical professionals from with</w:t>
      </w:r>
      <w:r w:rsidR="009755E7">
        <w:t>in</w:t>
      </w:r>
      <w:r w:rsidRPr="00025F37">
        <w:t xml:space="preserve"> communities in Harrow, will generate greater trust and confidence in Test and Trace.  </w:t>
      </w:r>
    </w:p>
    <w:p w14:paraId="4E35ADBB" w14:textId="6EB73A48" w:rsidR="00025F37" w:rsidRPr="00E33795" w:rsidRDefault="00025F37" w:rsidP="00025F37">
      <w:pPr>
        <w:rPr>
          <w:rFonts w:eastAsiaTheme="minorHAnsi"/>
        </w:rPr>
      </w:pPr>
    </w:p>
    <w:p w14:paraId="7C56C296" w14:textId="77777777" w:rsidR="00025F37" w:rsidRPr="00025F37" w:rsidRDefault="00025F37" w:rsidP="00025F37">
      <w:r w:rsidRPr="00025F37">
        <w:t xml:space="preserve">Overall, the community engagement approach highlighted above is centred on creating bespoke solutions and co-produced material that can address specific needs and issues that emerge from engaging directly with communities and understanding the roadblocks that may stand in the way of establishing a robust Test and Trace system to manage local outbreaks. Furthermore, by establishing an ongoing relationship with communities around Public Health, any further escalation of the management of potential local outbreaks can be effectively communicated in a manner which inspires trust and confidence in the local authority. </w:t>
      </w:r>
    </w:p>
    <w:p w14:paraId="2773E4A9" w14:textId="77777777" w:rsidR="00025F37" w:rsidRDefault="00025F37" w:rsidP="00025F37"/>
    <w:p w14:paraId="474A8F6C" w14:textId="73B51231" w:rsidR="00B37D96" w:rsidRDefault="000C607A" w:rsidP="001C7E35">
      <w:pPr>
        <w:rPr>
          <w:b/>
        </w:rPr>
      </w:pPr>
      <w:r w:rsidRPr="00921068">
        <w:rPr>
          <w:b/>
        </w:rPr>
        <w:t xml:space="preserve">Liaison </w:t>
      </w:r>
      <w:r w:rsidR="00C3436E">
        <w:rPr>
          <w:b/>
        </w:rPr>
        <w:t>w</w:t>
      </w:r>
      <w:r w:rsidRPr="00921068">
        <w:rPr>
          <w:b/>
        </w:rPr>
        <w:t xml:space="preserve">ith </w:t>
      </w:r>
      <w:r w:rsidR="00C45FA1">
        <w:rPr>
          <w:b/>
        </w:rPr>
        <w:t xml:space="preserve">the </w:t>
      </w:r>
      <w:r w:rsidRPr="00921068">
        <w:rPr>
          <w:b/>
        </w:rPr>
        <w:t>Vol</w:t>
      </w:r>
      <w:r>
        <w:rPr>
          <w:b/>
        </w:rPr>
        <w:t>untary</w:t>
      </w:r>
      <w:r w:rsidR="00C45FA1">
        <w:rPr>
          <w:b/>
        </w:rPr>
        <w:t xml:space="preserve"> Sector</w:t>
      </w:r>
    </w:p>
    <w:p w14:paraId="384FF167" w14:textId="0F899048" w:rsidR="00921068" w:rsidRDefault="000515C0" w:rsidP="001C7E35">
      <w:pPr>
        <w:rPr>
          <w:bCs/>
        </w:rPr>
      </w:pPr>
      <w:r>
        <w:rPr>
          <w:bCs/>
        </w:rPr>
        <w:t>Working with the voluntary sector is vit</w:t>
      </w:r>
      <w:r w:rsidR="00C3436E">
        <w:rPr>
          <w:bCs/>
        </w:rPr>
        <w:t>a</w:t>
      </w:r>
      <w:r>
        <w:rPr>
          <w:bCs/>
        </w:rPr>
        <w:t xml:space="preserve">l to both communicate messages and to support individuals affected by COVID-19.  We have established </w:t>
      </w:r>
      <w:r w:rsidR="0092456F">
        <w:rPr>
          <w:bCs/>
        </w:rPr>
        <w:t>the Help Harrow network which provides food and support for people who were shielding and for others that have to self isolate due to being a case or a contact of a case.</w:t>
      </w:r>
    </w:p>
    <w:p w14:paraId="58C1DC6E" w14:textId="20325A61" w:rsidR="0092456F" w:rsidRDefault="0092456F" w:rsidP="001C7E35">
      <w:pPr>
        <w:rPr>
          <w:bCs/>
        </w:rPr>
      </w:pPr>
    </w:p>
    <w:p w14:paraId="46C1FCBA" w14:textId="321D3B96" w:rsidR="0092456F" w:rsidRPr="00921068" w:rsidRDefault="0092456F" w:rsidP="001C7E35">
      <w:pPr>
        <w:rPr>
          <w:bCs/>
        </w:rPr>
      </w:pPr>
      <w:r>
        <w:rPr>
          <w:bCs/>
        </w:rPr>
        <w:t xml:space="preserve">We have delivered webinars on test and trace to engage the voluntary sector as champions to spread the messaging within their communities.  If we develop locally led contact tracing, we will be looking at engaging them further.  </w:t>
      </w:r>
    </w:p>
    <w:p w14:paraId="2EA5C4B3" w14:textId="77777777" w:rsidR="00B37D96" w:rsidRPr="00921068" w:rsidRDefault="00B37D96" w:rsidP="001C7E35">
      <w:pPr>
        <w:rPr>
          <w:bCs/>
          <w:highlight w:val="yellow"/>
        </w:rPr>
      </w:pPr>
    </w:p>
    <w:p w14:paraId="172EB686" w14:textId="1425DB16" w:rsidR="00B37D96" w:rsidRDefault="000C607A" w:rsidP="001C7E35">
      <w:pPr>
        <w:rPr>
          <w:b/>
        </w:rPr>
      </w:pPr>
      <w:r w:rsidRPr="0092456F">
        <w:rPr>
          <w:b/>
        </w:rPr>
        <w:t xml:space="preserve">Role </w:t>
      </w:r>
      <w:r w:rsidR="00C3436E">
        <w:rPr>
          <w:b/>
        </w:rPr>
        <w:t>o</w:t>
      </w:r>
      <w:r w:rsidRPr="0092456F">
        <w:rPr>
          <w:b/>
        </w:rPr>
        <w:t>f Elected Members</w:t>
      </w:r>
    </w:p>
    <w:p w14:paraId="743D2DAC" w14:textId="2622795D" w:rsidR="00803B2E" w:rsidRDefault="0092456F" w:rsidP="0092456F">
      <w:pPr>
        <w:rPr>
          <w:bCs/>
        </w:rPr>
      </w:pPr>
      <w:r w:rsidRPr="0092456F">
        <w:rPr>
          <w:bCs/>
        </w:rPr>
        <w:t xml:space="preserve">Elected </w:t>
      </w:r>
      <w:r w:rsidR="009755E7">
        <w:rPr>
          <w:bCs/>
        </w:rPr>
        <w:t>M</w:t>
      </w:r>
      <w:r w:rsidRPr="0092456F">
        <w:rPr>
          <w:bCs/>
        </w:rPr>
        <w:t>embers are an important interface between LB Harrow and</w:t>
      </w:r>
      <w:r>
        <w:rPr>
          <w:bCs/>
        </w:rPr>
        <w:t xml:space="preserve"> the</w:t>
      </w:r>
      <w:r w:rsidRPr="0092456F">
        <w:rPr>
          <w:bCs/>
        </w:rPr>
        <w:t xml:space="preserve"> public</w:t>
      </w:r>
      <w:r w:rsidR="005856CC">
        <w:rPr>
          <w:bCs/>
        </w:rPr>
        <w:t xml:space="preserve">.  They are the familiar face of the </w:t>
      </w:r>
      <w:r w:rsidR="009755E7">
        <w:rPr>
          <w:bCs/>
        </w:rPr>
        <w:t>C</w:t>
      </w:r>
      <w:r w:rsidR="005856CC">
        <w:rPr>
          <w:bCs/>
        </w:rPr>
        <w:t xml:space="preserve">ouncil and should promote calm amidst chaos and project a </w:t>
      </w:r>
      <w:r w:rsidR="005856CC" w:rsidRPr="005856CC">
        <w:rPr>
          <w:bCs/>
        </w:rPr>
        <w:t>positive image of the council</w:t>
      </w:r>
      <w:r w:rsidR="005856CC">
        <w:rPr>
          <w:bCs/>
        </w:rPr>
        <w:t xml:space="preserve">.  </w:t>
      </w:r>
    </w:p>
    <w:p w14:paraId="39C3019E" w14:textId="77777777" w:rsidR="00803B2E" w:rsidRDefault="00803B2E" w:rsidP="0092456F">
      <w:pPr>
        <w:rPr>
          <w:bCs/>
        </w:rPr>
      </w:pPr>
    </w:p>
    <w:p w14:paraId="4E76AC61" w14:textId="16C30CD4" w:rsidR="0092456F" w:rsidRPr="0092456F" w:rsidRDefault="00803B2E" w:rsidP="0092456F">
      <w:pPr>
        <w:rPr>
          <w:bCs/>
        </w:rPr>
      </w:pPr>
      <w:r>
        <w:rPr>
          <w:bCs/>
        </w:rPr>
        <w:t xml:space="preserve">Members have a role in determining the strategic direction of the </w:t>
      </w:r>
      <w:r w:rsidR="009755E7">
        <w:rPr>
          <w:bCs/>
        </w:rPr>
        <w:t>C</w:t>
      </w:r>
      <w:r>
        <w:rPr>
          <w:bCs/>
        </w:rPr>
        <w:t xml:space="preserve">ouncil and therefore the development of the Covid-19 Outbreak Control Plan.  They are part of the governance structure of the council.  The local Health Protection Board, which monitors and responds to outbreaks reports into the Health and Well Being Board.  The scrutiny of the outbreak control plan and the Council’s response to the pandemic is also undertaken by elected members. </w:t>
      </w:r>
    </w:p>
    <w:p w14:paraId="790C4B48" w14:textId="77777777" w:rsidR="0092456F" w:rsidRPr="0092456F" w:rsidRDefault="0092456F" w:rsidP="0092456F">
      <w:pPr>
        <w:rPr>
          <w:bCs/>
        </w:rPr>
      </w:pPr>
    </w:p>
    <w:p w14:paraId="52B4899C" w14:textId="6085BB06" w:rsidR="00B37D96" w:rsidRDefault="000C607A" w:rsidP="001C7E35">
      <w:pPr>
        <w:rPr>
          <w:b/>
        </w:rPr>
      </w:pPr>
      <w:r>
        <w:rPr>
          <w:b/>
        </w:rPr>
        <w:t xml:space="preserve">Communications </w:t>
      </w:r>
    </w:p>
    <w:p w14:paraId="29924933" w14:textId="73020602" w:rsidR="00540DCA" w:rsidRDefault="00540DCA" w:rsidP="00540DCA">
      <w:r w:rsidRPr="00540DCA">
        <w:t>The key communi</w:t>
      </w:r>
      <w:r>
        <w:t xml:space="preserve">cation messages </w:t>
      </w:r>
      <w:r w:rsidR="00671D74">
        <w:t xml:space="preserve">that we </w:t>
      </w:r>
      <w:r>
        <w:t>need to include</w:t>
      </w:r>
      <w:r w:rsidR="00671D74">
        <w:t xml:space="preserve"> are</w:t>
      </w:r>
      <w:r>
        <w:t>:</w:t>
      </w:r>
    </w:p>
    <w:p w14:paraId="6C0EF9B3" w14:textId="77777777" w:rsidR="00540DCA" w:rsidRDefault="00540DCA" w:rsidP="00540DCA">
      <w:pPr>
        <w:numPr>
          <w:ilvl w:val="0"/>
          <w:numId w:val="10"/>
        </w:numPr>
        <w:spacing w:after="160" w:line="252" w:lineRule="auto"/>
        <w:rPr>
          <w:rFonts w:ascii="Calibri" w:hAnsi="Calibri"/>
          <w:sz w:val="22"/>
          <w:szCs w:val="22"/>
        </w:rPr>
      </w:pPr>
      <w:r>
        <w:t>Prevention through risk awareness, hand washing and appropriate PPE</w:t>
      </w:r>
    </w:p>
    <w:p w14:paraId="0AC13BDD" w14:textId="77777777" w:rsidR="00540DCA" w:rsidRDefault="00540DCA" w:rsidP="00540DCA">
      <w:pPr>
        <w:numPr>
          <w:ilvl w:val="0"/>
          <w:numId w:val="10"/>
        </w:numPr>
        <w:spacing w:after="160" w:line="252" w:lineRule="auto"/>
      </w:pPr>
      <w:r>
        <w:t>Raising symptom awareness</w:t>
      </w:r>
    </w:p>
    <w:p w14:paraId="32223227" w14:textId="707B746E" w:rsidR="00540DCA" w:rsidRDefault="00540DCA" w:rsidP="00540DCA">
      <w:pPr>
        <w:numPr>
          <w:ilvl w:val="0"/>
          <w:numId w:val="10"/>
        </w:numPr>
        <w:spacing w:after="160" w:line="252" w:lineRule="auto"/>
      </w:pPr>
      <w:r>
        <w:t>Ensuring testing options are known and understood</w:t>
      </w:r>
    </w:p>
    <w:p w14:paraId="64EAC3BA" w14:textId="77777777" w:rsidR="00540DCA" w:rsidRDefault="00540DCA" w:rsidP="00540DCA">
      <w:pPr>
        <w:numPr>
          <w:ilvl w:val="0"/>
          <w:numId w:val="10"/>
        </w:numPr>
        <w:spacing w:after="160" w:line="252" w:lineRule="auto"/>
      </w:pPr>
      <w:r>
        <w:t>Understanding who and in what format an individual may be contacted/traced and the implications</w:t>
      </w:r>
    </w:p>
    <w:p w14:paraId="1D63B44D" w14:textId="254A395E" w:rsidR="00540DCA" w:rsidRDefault="00540DCA" w:rsidP="00540DCA">
      <w:pPr>
        <w:numPr>
          <w:ilvl w:val="0"/>
          <w:numId w:val="10"/>
        </w:numPr>
        <w:spacing w:after="160" w:line="252" w:lineRule="auto"/>
      </w:pPr>
      <w:r>
        <w:lastRenderedPageBreak/>
        <w:t>Understanding other aspects of lifestyle that may compromise an individual</w:t>
      </w:r>
      <w:r w:rsidR="009755E7">
        <w:t>’</w:t>
      </w:r>
      <w:r>
        <w:t>s ability to recover from a COVID-19 infection such smoking cessation and physical activity, whilst also  protecting or improving mental wellbeing</w:t>
      </w:r>
    </w:p>
    <w:p w14:paraId="327A14B8" w14:textId="77777777" w:rsidR="00847E02" w:rsidRDefault="000774AC" w:rsidP="00847E02">
      <w:pPr>
        <w:numPr>
          <w:ilvl w:val="0"/>
          <w:numId w:val="10"/>
        </w:numPr>
        <w:spacing w:after="160" w:line="252" w:lineRule="auto"/>
      </w:pPr>
      <w:r>
        <w:t>Encouraging seasonal flu vaccination</w:t>
      </w:r>
    </w:p>
    <w:p w14:paraId="12AC4242" w14:textId="0643C223" w:rsidR="00540DCA" w:rsidRPr="00E33795" w:rsidRDefault="000774AC" w:rsidP="00847E02">
      <w:pPr>
        <w:numPr>
          <w:ilvl w:val="0"/>
          <w:numId w:val="10"/>
        </w:numPr>
        <w:spacing w:after="160" w:line="252" w:lineRule="auto"/>
      </w:pPr>
      <w:r w:rsidRPr="00E33795">
        <w:t xml:space="preserve">Raising awareness of </w:t>
      </w:r>
      <w:r w:rsidR="00847E02" w:rsidRPr="00E33795">
        <w:t xml:space="preserve">support available </w:t>
      </w:r>
      <w:r>
        <w:t>whilst also providing assurance around benefits and council leases</w:t>
      </w:r>
    </w:p>
    <w:p w14:paraId="22E8C86F" w14:textId="77777777" w:rsidR="00671D74" w:rsidRDefault="00671D74" w:rsidP="001C7E35">
      <w:pPr>
        <w:rPr>
          <w:b/>
          <w:highlight w:val="yellow"/>
        </w:rPr>
      </w:pPr>
    </w:p>
    <w:p w14:paraId="747FFB2F" w14:textId="229C65C2" w:rsidR="00540DCA" w:rsidRPr="00540DCA" w:rsidRDefault="00671D74" w:rsidP="001C7E35">
      <w:r w:rsidRPr="00671D74">
        <w:rPr>
          <w:bCs/>
        </w:rPr>
        <w:t xml:space="preserve">Our local communications strategy includes </w:t>
      </w:r>
      <w:r w:rsidR="001A3F85">
        <w:rPr>
          <w:bCs/>
        </w:rPr>
        <w:t xml:space="preserve">engagement with ward councillors and </w:t>
      </w:r>
      <w:r w:rsidRPr="00671D74">
        <w:rPr>
          <w:bCs/>
        </w:rPr>
        <w:t>the use of a variety of social media</w:t>
      </w:r>
      <w:r w:rsidR="0047727B">
        <w:rPr>
          <w:bCs/>
        </w:rPr>
        <w:t xml:space="preserve"> </w:t>
      </w:r>
      <w:r w:rsidRPr="00671D74">
        <w:rPr>
          <w:bCs/>
        </w:rPr>
        <w:t xml:space="preserve">and other channels to promote the messages.  </w:t>
      </w:r>
      <w:r w:rsidR="00654A36">
        <w:rPr>
          <w:bCs/>
        </w:rPr>
        <w:t>We are promoting the Keep London Safe campaign</w:t>
      </w:r>
    </w:p>
    <w:p w14:paraId="7A45D41D" w14:textId="77777777" w:rsidR="00B37D96" w:rsidRDefault="00B37D96" w:rsidP="001C7E35">
      <w:pPr>
        <w:rPr>
          <w:b/>
        </w:rPr>
      </w:pPr>
    </w:p>
    <w:p w14:paraId="3D8FF3D3" w14:textId="46515C38" w:rsidR="00B37D96" w:rsidRDefault="00B37D96" w:rsidP="001C7E35">
      <w:pPr>
        <w:rPr>
          <w:b/>
        </w:rPr>
      </w:pPr>
      <w:r>
        <w:rPr>
          <w:b/>
        </w:rPr>
        <w:t>Testing Capacity</w:t>
      </w:r>
    </w:p>
    <w:p w14:paraId="7E672E68" w14:textId="67C0F8B1" w:rsidR="00A310B6" w:rsidRDefault="00AD3B2B" w:rsidP="00AD3B2B">
      <w:r>
        <w:t>Testing is conducted across several different settings</w:t>
      </w:r>
      <w:r w:rsidR="001955D2">
        <w:t xml:space="preserve"> known as pillars</w:t>
      </w:r>
      <w:r>
        <w:t xml:space="preserve">. </w:t>
      </w:r>
    </w:p>
    <w:p w14:paraId="706F7715" w14:textId="5FACE228" w:rsidR="00A310B6" w:rsidRDefault="00AD3B2B" w:rsidP="00AD3B2B">
      <w:r>
        <w:t xml:space="preserve">Pillar 1 </w:t>
      </w:r>
      <w:r w:rsidR="00A310B6">
        <w:t xml:space="preserve">is </w:t>
      </w:r>
      <w:r>
        <w:t xml:space="preserve">swab testing </w:t>
      </w:r>
      <w:r w:rsidR="00A310B6">
        <w:t xml:space="preserve">for the virus (antigen testing) </w:t>
      </w:r>
      <w:r>
        <w:t xml:space="preserve">in Public Health England (PHE) labs and NHS hospitals for those with a clinical need, and </w:t>
      </w:r>
      <w:r w:rsidR="00A310B6">
        <w:t xml:space="preserve">for </w:t>
      </w:r>
      <w:r>
        <w:t xml:space="preserve">health and care workers. </w:t>
      </w:r>
    </w:p>
    <w:p w14:paraId="53CFE559" w14:textId="77777777" w:rsidR="009755E7" w:rsidRDefault="009755E7" w:rsidP="00AD3B2B"/>
    <w:p w14:paraId="1C1AABC5" w14:textId="3D31FAFA" w:rsidR="0082537A" w:rsidRDefault="00AD3B2B" w:rsidP="00AD3B2B">
      <w:r>
        <w:t xml:space="preserve">Pillar 2 is swab testing </w:t>
      </w:r>
      <w:r w:rsidR="001955D2">
        <w:t xml:space="preserve">for the virus (antigen testing) </w:t>
      </w:r>
      <w:r>
        <w:t xml:space="preserve">for the wider population, this includes in-person tests and tests sent out in the post. </w:t>
      </w:r>
      <w:r w:rsidR="0082537A">
        <w:t>In addition to the main sites such as Heathrow and The O2, mobile testing units (MTUs) visit each borough at least two days per week.  In Harrow the MTU comes to the Civic Centre car park t</w:t>
      </w:r>
      <w:r w:rsidR="00694E8B">
        <w:t>wice a week and usually goes to Northwick Park on one day over the weekends.  There are other sites in neighbouring boroughs</w:t>
      </w:r>
      <w:r w:rsidR="0082537A">
        <w:t xml:space="preserve"> </w:t>
      </w:r>
      <w:r w:rsidR="00694E8B">
        <w:t>that Harrow residents can</w:t>
      </w:r>
      <w:r w:rsidR="001955D2">
        <w:t xml:space="preserve"> also</w:t>
      </w:r>
      <w:r w:rsidR="00694E8B">
        <w:t xml:space="preserve"> access.</w:t>
      </w:r>
    </w:p>
    <w:p w14:paraId="4E6C7D82" w14:textId="77777777" w:rsidR="0082537A" w:rsidRDefault="0082537A" w:rsidP="00AD3B2B"/>
    <w:p w14:paraId="47B8F715" w14:textId="111E878D" w:rsidR="0082537A" w:rsidRDefault="0082537A" w:rsidP="00AD3B2B">
      <w:r>
        <w:t xml:space="preserve">Pillar 2 is being expanded almost on a weekly basis.  It now includes additional capacity for weekly tests for care home staff.  This has been delayed but is due to be restarted in September for the homes for older people and people with dementia.  The homes for people with disability or mental health problems will </w:t>
      </w:r>
      <w:r w:rsidR="001955D2">
        <w:t xml:space="preserve">also be </w:t>
      </w:r>
      <w:r w:rsidR="00F8156B">
        <w:t>eligible</w:t>
      </w:r>
      <w:r w:rsidR="001955D2">
        <w:t xml:space="preserve"> for testing</w:t>
      </w:r>
      <w:r>
        <w:t xml:space="preserve">.  </w:t>
      </w:r>
    </w:p>
    <w:p w14:paraId="74FEDA8D" w14:textId="77777777" w:rsidR="0082537A" w:rsidRDefault="0082537A" w:rsidP="00AD3B2B"/>
    <w:p w14:paraId="18883BF1" w14:textId="5CFD419C" w:rsidR="0082537A" w:rsidRDefault="00694E8B" w:rsidP="00AD3B2B">
      <w:r>
        <w:t xml:space="preserve">The newest developments in testing are the inclusion of smaller local testing units and the new fast tests that are coming online.  </w:t>
      </w:r>
      <w:r w:rsidR="00DC5E6F">
        <w:t xml:space="preserve">Each week, </w:t>
      </w:r>
      <w:r w:rsidR="00F8156B">
        <w:t xml:space="preserve">around </w:t>
      </w:r>
      <w:r w:rsidR="00DC5E6F">
        <w:t>100 tests per 100,000 residents are conducted.  We would like the numbers to increase to more than 110.  We</w:t>
      </w:r>
      <w:r>
        <w:t xml:space="preserve"> are </w:t>
      </w:r>
      <w:r w:rsidR="00DC5E6F">
        <w:t xml:space="preserve">working with the Department of Health and Social Care to site </w:t>
      </w:r>
      <w:r>
        <w:t xml:space="preserve">a local testing unit in the South Harrow area to improve access to people who might not otherwise be able to get tested due to not having access to a car.  This should be in place in </w:t>
      </w:r>
      <w:r w:rsidR="00DC5E6F">
        <w:t xml:space="preserve">early </w:t>
      </w:r>
      <w:r>
        <w:t>September.  The new testing machines, e.g. DNA Nudge, are being distributed to hospitals to ensure that they can get a result quickly for people admitted to hospital as an emergency.</w:t>
      </w:r>
    </w:p>
    <w:p w14:paraId="4FB0A25B" w14:textId="77777777" w:rsidR="00B37D96" w:rsidRDefault="00B37D96" w:rsidP="001C7E35">
      <w:pPr>
        <w:rPr>
          <w:b/>
        </w:rPr>
      </w:pPr>
    </w:p>
    <w:p w14:paraId="3A4B9E0C" w14:textId="1363DC7E" w:rsidR="00B37D96" w:rsidRDefault="00B37D96" w:rsidP="001C7E35">
      <w:pPr>
        <w:rPr>
          <w:b/>
        </w:rPr>
      </w:pPr>
      <w:r>
        <w:rPr>
          <w:b/>
        </w:rPr>
        <w:t>Contact Tracing</w:t>
      </w:r>
    </w:p>
    <w:p w14:paraId="32E34AB8" w14:textId="796375A9" w:rsidR="00847E02" w:rsidRDefault="00372C77" w:rsidP="00AD3B2B">
      <w:r>
        <w:t xml:space="preserve">When </w:t>
      </w:r>
      <w:r w:rsidR="00AD3B2B">
        <w:t>a positive case is identified</w:t>
      </w:r>
      <w:r w:rsidR="008D57E5">
        <w:t>,</w:t>
      </w:r>
      <w:r w:rsidR="00AD3B2B">
        <w:t xml:space="preserve"> they are</w:t>
      </w:r>
      <w:r w:rsidR="004D2B20">
        <w:t xml:space="preserve"> contacted by NHS Test and Trace and </w:t>
      </w:r>
      <w:r w:rsidR="00AD3B2B">
        <w:t>asked to name their close contacts</w:t>
      </w:r>
      <w:r>
        <w:t xml:space="preserve">.  These contacts </w:t>
      </w:r>
      <w:r w:rsidR="00AD3B2B">
        <w:t xml:space="preserve">are then followed up and told to self-isolate for </w:t>
      </w:r>
      <w:r>
        <w:t>14</w:t>
      </w:r>
      <w:r w:rsidR="004D2B20">
        <w:t xml:space="preserve"> </w:t>
      </w:r>
      <w:r w:rsidR="00AD3B2B">
        <w:t>days. Initially they receive a text, and if there is no response the tracing service will attempt to phone them three times, and if they are not successful</w:t>
      </w:r>
      <w:r w:rsidR="00F8156B">
        <w:t>,</w:t>
      </w:r>
      <w:r w:rsidR="00AD3B2B">
        <w:t xml:space="preserve"> they are sent a letter. The Harrow rate of </w:t>
      </w:r>
      <w:r w:rsidR="008D57E5">
        <w:t xml:space="preserve">successful </w:t>
      </w:r>
      <w:r w:rsidR="008D57E5">
        <w:lastRenderedPageBreak/>
        <w:t xml:space="preserve">completions in around </w:t>
      </w:r>
      <w:r w:rsidR="00F8156B">
        <w:t>78</w:t>
      </w:r>
      <w:r w:rsidR="008D57E5">
        <w:t xml:space="preserve">% </w:t>
      </w:r>
      <w:r w:rsidR="00AD3B2B">
        <w:t xml:space="preserve">and </w:t>
      </w:r>
      <w:r w:rsidR="00F8156B">
        <w:t>66</w:t>
      </w:r>
      <w:r w:rsidR="00AD3B2B">
        <w:t xml:space="preserve">% of contacts as at the end of July. These rates are very similar to the London and England rates. </w:t>
      </w:r>
    </w:p>
    <w:p w14:paraId="6CD670B5" w14:textId="77777777" w:rsidR="00847E02" w:rsidRDefault="00847E02" w:rsidP="00AD3B2B"/>
    <w:p w14:paraId="7D288B7E" w14:textId="5B42E012" w:rsidR="00AD3B2B" w:rsidRDefault="00AD3B2B" w:rsidP="00AD3B2B">
      <w:r>
        <w:t xml:space="preserve">There is a current debate relating to whether those people not successfully followed up may be more effectively followed up by a local service. </w:t>
      </w:r>
      <w:r w:rsidR="00662475">
        <w:t xml:space="preserve">Those providing the service need to be trained in health, public health or environmental health which presents local capacity issues. </w:t>
      </w:r>
      <w:r>
        <w:t xml:space="preserve">The plans have not been confirmed at the time of writing, but </w:t>
      </w:r>
      <w:r w:rsidR="00662475">
        <w:t>are bein</w:t>
      </w:r>
      <w:r w:rsidR="00D64D7D">
        <w:t>g developed</w:t>
      </w:r>
      <w:r>
        <w:t>.</w:t>
      </w:r>
    </w:p>
    <w:p w14:paraId="01FAF3B3" w14:textId="77777777" w:rsidR="00B37D96" w:rsidRDefault="00B37D96" w:rsidP="001C7E35">
      <w:pPr>
        <w:rPr>
          <w:b/>
        </w:rPr>
      </w:pPr>
    </w:p>
    <w:p w14:paraId="3D2AF54C" w14:textId="77A5C1DD" w:rsidR="00B37D96" w:rsidRDefault="00B37D96" w:rsidP="001C7E35">
      <w:pPr>
        <w:rPr>
          <w:b/>
        </w:rPr>
      </w:pPr>
      <w:r>
        <w:rPr>
          <w:b/>
        </w:rPr>
        <w:t xml:space="preserve">Enforcement powers </w:t>
      </w:r>
    </w:p>
    <w:p w14:paraId="11373A40" w14:textId="50A55AB2" w:rsidR="00B37D96" w:rsidRDefault="00B37D96" w:rsidP="001C7E35">
      <w:r>
        <w:t xml:space="preserve">The Council has various general and specific powers to respond to risks associated with an infectious disease.  These largely sit with environmental health and include powers to close premises where there are </w:t>
      </w:r>
      <w:r w:rsidR="00864874">
        <w:t xml:space="preserve">food hygiene risks, powers to close or restrict the use of individual premises, public outdoor spaces or events when this is necessary and proportionate in order to respond to a serious and imminent threat to public health and to control the transmission of Covid-19, powers to apply to court to impose restrictions or close contaminated premises or detain vehicles and powers to serve a notice on individuals for the purpose of preventing, protecting against, controlling or providing a public health response to the transmission of an infectious virus.  </w:t>
      </w:r>
    </w:p>
    <w:p w14:paraId="4CE38D02" w14:textId="77777777" w:rsidR="00864874" w:rsidRDefault="00864874" w:rsidP="001C7E35"/>
    <w:p w14:paraId="1FC124E9" w14:textId="05CFC497" w:rsidR="00B37D96" w:rsidRDefault="00704E4C" w:rsidP="001C7E35">
      <w:r>
        <w:t xml:space="preserve">Breach of any </w:t>
      </w:r>
      <w:r w:rsidR="00864874">
        <w:t xml:space="preserve">directions permit the Council or police to serve fixed penalty notices or to prosecute for more serious offences.  </w:t>
      </w:r>
    </w:p>
    <w:p w14:paraId="0B036F43" w14:textId="77777777" w:rsidR="00864874" w:rsidRDefault="00864874" w:rsidP="001C7E35"/>
    <w:p w14:paraId="54DC742C" w14:textId="4213F8F4" w:rsidR="00864874" w:rsidRDefault="00864874" w:rsidP="001C7E35">
      <w:r>
        <w:t xml:space="preserve">The Council also has powers to restrict use of its own premises and outdoor spaces in appropriate circumstances.  </w:t>
      </w:r>
    </w:p>
    <w:p w14:paraId="13428EFF" w14:textId="77777777" w:rsidR="00864874" w:rsidRDefault="00864874" w:rsidP="001C7E35"/>
    <w:p w14:paraId="7B7484C1" w14:textId="303D0082" w:rsidR="00864874" w:rsidRDefault="00864874" w:rsidP="001C7E35">
      <w:r>
        <w:t xml:space="preserve">The Council must exercise its powers in a reasonable way and only when it is necessary and proportionate, having considered other options.  The Council </w:t>
      </w:r>
      <w:r w:rsidR="00540DCA">
        <w:t>will</w:t>
      </w:r>
      <w:r>
        <w:t xml:space="preserve"> comply with its enforcement policies when making decisions, which require a targeted response and the need to work with businesses and individuals to seek voluntary cooperation before resorting to enforcement action.  For this reason enforcement is seen as a last resort to be used when other less restrictive measures have failed to provide adequate protection.  </w:t>
      </w:r>
    </w:p>
    <w:p w14:paraId="5D4CA04F" w14:textId="77777777" w:rsidR="00864874" w:rsidRDefault="00864874" w:rsidP="001C7E35"/>
    <w:p w14:paraId="54A4E036" w14:textId="56D7AF96" w:rsidR="00864874" w:rsidRPr="00B37D96" w:rsidRDefault="00864874" w:rsidP="001C7E35">
      <w:r>
        <w:t xml:space="preserve">The Council’s powers are limited and it does not have powers to impose wide scale closures or close essential infrastructure.  The Council also has no power to impose restrictions on people’s movements, except as outlined above.  If this type of intervention is required, the Council would liaise with government departments for national intervention to control the transmission of the </w:t>
      </w:r>
      <w:proofErr w:type="spellStart"/>
      <w:r>
        <w:t>Covid</w:t>
      </w:r>
      <w:proofErr w:type="spellEnd"/>
      <w:r>
        <w:t xml:space="preserve"> 19 virus.  </w:t>
      </w:r>
    </w:p>
    <w:p w14:paraId="586ABECE" w14:textId="77777777" w:rsidR="00DA0646" w:rsidRDefault="00DA0646" w:rsidP="001C7E35"/>
    <w:p w14:paraId="20C5380F" w14:textId="0CAC53DB" w:rsidR="001C7E35" w:rsidRDefault="001C7E35" w:rsidP="001C7E35">
      <w:pPr>
        <w:pStyle w:val="Heading2"/>
        <w:rPr>
          <w:color w:val="FF0000"/>
        </w:rPr>
      </w:pPr>
      <w:r>
        <w:t>Options considered</w:t>
      </w:r>
      <w:r>
        <w:rPr>
          <w:color w:val="FF0000"/>
        </w:rPr>
        <w:t xml:space="preserve">  </w:t>
      </w:r>
    </w:p>
    <w:p w14:paraId="4A19B061" w14:textId="77777777" w:rsidR="00B37D96" w:rsidRDefault="00B37D96" w:rsidP="00B37D96"/>
    <w:p w14:paraId="56905F70" w14:textId="337CAE16" w:rsidR="00B37D96" w:rsidRPr="00B37D96" w:rsidRDefault="00B37D96" w:rsidP="00B37D96">
      <w:r>
        <w:t>The Council has a responsibility to publish a local outbreak plan.  As part of formulating this plan, it has consulted with statutory partners and regional agencies to determine the appropriate response to any outbreak within Harrow.</w:t>
      </w:r>
    </w:p>
    <w:p w14:paraId="4904574A" w14:textId="77777777" w:rsidR="00333FAA" w:rsidRDefault="00333FAA" w:rsidP="00333FAA"/>
    <w:p w14:paraId="24B0B92D" w14:textId="36F54B6A" w:rsidR="002A3FEF" w:rsidRPr="00B91525" w:rsidRDefault="002A3FEF" w:rsidP="002A3FEF">
      <w:pPr>
        <w:pStyle w:val="Heading4"/>
        <w:rPr>
          <w:szCs w:val="24"/>
        </w:rPr>
      </w:pPr>
      <w:r w:rsidRPr="00B91525">
        <w:rPr>
          <w:szCs w:val="24"/>
        </w:rPr>
        <w:lastRenderedPageBreak/>
        <w:t>Dat</w:t>
      </w:r>
      <w:r w:rsidR="00DE72CF" w:rsidRPr="00B91525">
        <w:rPr>
          <w:szCs w:val="24"/>
        </w:rPr>
        <w:t>a</w:t>
      </w:r>
      <w:r w:rsidRPr="00B91525">
        <w:rPr>
          <w:szCs w:val="24"/>
        </w:rPr>
        <w:t xml:space="preserve"> Protection Implications</w:t>
      </w:r>
    </w:p>
    <w:p w14:paraId="212A3CD0" w14:textId="0C671FE1" w:rsidR="002A3FEF" w:rsidRPr="00B91525" w:rsidRDefault="00B91525" w:rsidP="002A3FEF">
      <w:pPr>
        <w:rPr>
          <w:iCs/>
        </w:rPr>
      </w:pPr>
      <w:r w:rsidRPr="00B91525">
        <w:rPr>
          <w:iCs/>
        </w:rPr>
        <w:t xml:space="preserve">Harrow </w:t>
      </w:r>
      <w:r w:rsidR="009755E7">
        <w:rPr>
          <w:iCs/>
        </w:rPr>
        <w:t>C</w:t>
      </w:r>
      <w:r w:rsidRPr="00B91525">
        <w:rPr>
          <w:iCs/>
        </w:rPr>
        <w:t>ouncil has a data sharing agreement with Public Health England to facilitate monitoring and analysis.  This is signed off by the Director of Public Health with advice from Information Governance.</w:t>
      </w:r>
    </w:p>
    <w:p w14:paraId="6C6BB3CD" w14:textId="77777777" w:rsidR="002A3FEF" w:rsidRDefault="002A3FEF" w:rsidP="001C7E35"/>
    <w:p w14:paraId="7ADDC12C" w14:textId="77777777" w:rsidR="00A81E19" w:rsidRDefault="00A81E19" w:rsidP="00A81E19">
      <w:pPr>
        <w:pStyle w:val="Heading2"/>
      </w:pPr>
      <w:r>
        <w:t>Risk Management Implications</w:t>
      </w:r>
    </w:p>
    <w:p w14:paraId="28489F02" w14:textId="77777777" w:rsidR="00A81E19" w:rsidRDefault="00A81E19" w:rsidP="00A81E19">
      <w:pPr>
        <w:pStyle w:val="Heading4"/>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14:paraId="20F55593" w14:textId="77777777" w:rsidTr="005D548F">
        <w:tc>
          <w:tcPr>
            <w:tcW w:w="8525" w:type="dxa"/>
            <w:shd w:val="clear" w:color="auto" w:fill="auto"/>
          </w:tcPr>
          <w:p w14:paraId="1F17439F" w14:textId="77777777" w:rsidR="00307F76" w:rsidRDefault="00CF1466" w:rsidP="00CF1466">
            <w:pPr>
              <w:autoSpaceDE w:val="0"/>
              <w:autoSpaceDN w:val="0"/>
              <w:adjustRightInd w:val="0"/>
            </w:pPr>
            <w:r>
              <w:t xml:space="preserve">The actions set out in this report represent Harrow’s plans to deal with the risk of a local outbreak of C19. </w:t>
            </w:r>
          </w:p>
          <w:p w14:paraId="2F9B070E" w14:textId="77777777" w:rsidR="009755E7" w:rsidRDefault="009755E7" w:rsidP="00CF1466">
            <w:pPr>
              <w:autoSpaceDE w:val="0"/>
              <w:autoSpaceDN w:val="0"/>
              <w:adjustRightInd w:val="0"/>
            </w:pPr>
          </w:p>
          <w:p w14:paraId="5A89DC10" w14:textId="50C5A911" w:rsidR="00CF1466" w:rsidRDefault="00CF1466" w:rsidP="00CF1466">
            <w:pPr>
              <w:autoSpaceDE w:val="0"/>
              <w:autoSpaceDN w:val="0"/>
              <w:adjustRightInd w:val="0"/>
            </w:pPr>
            <w:r>
              <w:t xml:space="preserve">Within the Council departmental business continuity plans and risk registers are being reviewed to both take account of the risk and put in place mitigations </w:t>
            </w:r>
          </w:p>
          <w:p w14:paraId="7F5CAA11" w14:textId="554A5121" w:rsidR="00CF1466" w:rsidRPr="00307F76" w:rsidRDefault="00CF1466" w:rsidP="00CF1466">
            <w:pPr>
              <w:autoSpaceDE w:val="0"/>
              <w:autoSpaceDN w:val="0"/>
              <w:adjustRightInd w:val="0"/>
            </w:pPr>
          </w:p>
        </w:tc>
      </w:tr>
    </w:tbl>
    <w:p w14:paraId="7EE0A491" w14:textId="77777777" w:rsidR="00A81E19" w:rsidRDefault="00A81E19" w:rsidP="00A81E19">
      <w:pPr>
        <w:ind w:right="141"/>
        <w:rPr>
          <w:rFonts w:cs="Arial"/>
          <w:szCs w:val="24"/>
          <w:lang w:val="en-US" w:eastAsia="en-GB"/>
        </w:rPr>
      </w:pPr>
    </w:p>
    <w:p w14:paraId="0B164969" w14:textId="77777777" w:rsidR="002A3FEF" w:rsidRDefault="002A3FEF" w:rsidP="002A3FEF">
      <w:pPr>
        <w:pStyle w:val="Heading2"/>
      </w:pPr>
      <w:r>
        <w:t xml:space="preserve">Procurement Implications </w:t>
      </w:r>
    </w:p>
    <w:p w14:paraId="710B0900" w14:textId="77777777" w:rsidR="002A3FEF" w:rsidRPr="002A3FEF" w:rsidRDefault="002A3FEF" w:rsidP="002A3FEF"/>
    <w:p w14:paraId="418919F5" w14:textId="77777777" w:rsidR="009755E7" w:rsidRPr="00F879D9" w:rsidRDefault="009755E7" w:rsidP="009755E7">
      <w:pPr>
        <w:pBdr>
          <w:top w:val="single" w:sz="4" w:space="1" w:color="auto"/>
          <w:left w:val="single" w:sz="4" w:space="4" w:color="auto"/>
          <w:bottom w:val="single" w:sz="4" w:space="1" w:color="auto"/>
          <w:right w:val="single" w:sz="4" w:space="4" w:color="auto"/>
        </w:pBdr>
      </w:pPr>
      <w:r>
        <w:t xml:space="preserve">There are no immediate procurement implications arising from the recommendations of this report. Should there be a future need for procurement as a result of implementing any of the recommendations this will be conducted consistent with the Public Contract Regulations 2015, Cabinet Office issued Procurement Policy Notes and the Councils Contract Procedure Rules.  </w:t>
      </w:r>
    </w:p>
    <w:p w14:paraId="552E6AC6" w14:textId="1DDFE3E2" w:rsidR="00666922" w:rsidRPr="00F879D9" w:rsidRDefault="00666922" w:rsidP="002A3FEF">
      <w:pPr>
        <w:pBdr>
          <w:top w:val="single" w:sz="4" w:space="1" w:color="auto"/>
          <w:left w:val="single" w:sz="4" w:space="4" w:color="auto"/>
          <w:bottom w:val="single" w:sz="4" w:space="1" w:color="auto"/>
          <w:right w:val="single" w:sz="4" w:space="4" w:color="auto"/>
        </w:pBdr>
      </w:pPr>
    </w:p>
    <w:p w14:paraId="70C3242B" w14:textId="77777777" w:rsidR="002A3FEF" w:rsidRDefault="002A3FEF" w:rsidP="00333FAA">
      <w:pPr>
        <w:pStyle w:val="Heading2"/>
      </w:pPr>
    </w:p>
    <w:p w14:paraId="094F683B" w14:textId="77777777" w:rsidR="00333FAA" w:rsidRDefault="00333FAA" w:rsidP="00333FAA">
      <w:pPr>
        <w:pStyle w:val="Heading2"/>
      </w:pPr>
      <w:r>
        <w:t>Legal Implications</w:t>
      </w:r>
    </w:p>
    <w:p w14:paraId="465E5468" w14:textId="77777777"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14:paraId="0BBD5345" w14:textId="77777777" w:rsidTr="00421A4C">
        <w:tc>
          <w:tcPr>
            <w:tcW w:w="8525" w:type="dxa"/>
            <w:shd w:val="clear" w:color="auto" w:fill="auto"/>
          </w:tcPr>
          <w:p w14:paraId="42D47D57" w14:textId="2B6CF15D" w:rsidR="00D82605" w:rsidRPr="00704E4C" w:rsidRDefault="00704E4C" w:rsidP="00760FCB">
            <w:r>
              <w:t>L</w:t>
            </w:r>
            <w:r w:rsidR="00025F37" w:rsidRPr="00704E4C">
              <w:t xml:space="preserve">egislation has been passed to respond to the Covid-19 pandemic.  This includes the Coronavirus Act 2020 and regulations made under existing primary legislation.  </w:t>
            </w:r>
          </w:p>
          <w:p w14:paraId="2C4D6EC9" w14:textId="319FE019" w:rsidR="00025F37" w:rsidRPr="00704E4C" w:rsidRDefault="00025F37" w:rsidP="00760FCB"/>
          <w:p w14:paraId="5D64F912" w14:textId="0428C69E" w:rsidR="00025F37" w:rsidRPr="00704E4C" w:rsidRDefault="00025F37" w:rsidP="00760FCB">
            <w:r w:rsidRPr="00704E4C">
              <w:t>Under the Public Health Act 1984, a number of health protection regulations have been passed to restrict people’s movements and restrict business operations.  These have been amended over the months as national policy on management of the virus has changed.</w:t>
            </w:r>
          </w:p>
          <w:p w14:paraId="2B583C72" w14:textId="77777777" w:rsidR="00025F37" w:rsidRPr="00704E4C" w:rsidRDefault="00025F37" w:rsidP="00760FCB"/>
          <w:p w14:paraId="51DC19A5" w14:textId="09C8AC54" w:rsidR="00025F37" w:rsidRPr="00704E4C" w:rsidRDefault="00025F37" w:rsidP="00760FCB">
            <w:r w:rsidRPr="00704E4C">
              <w:t xml:space="preserve">The Council has existing powers to apply to court to close premises where there are public health or food hygiene concerns.  The Council also has a successful track record of securing voluntary closures, by working with business owners.  </w:t>
            </w:r>
            <w:r w:rsidR="003D4E1D" w:rsidRPr="00704E4C">
              <w:t>The police and councils also have powers to prevent events taking place or to close public spaces for temporary periods in response to disorder.</w:t>
            </w:r>
          </w:p>
          <w:p w14:paraId="0291DEA4" w14:textId="77777777" w:rsidR="003D4E1D" w:rsidRPr="00704E4C" w:rsidRDefault="003D4E1D" w:rsidP="00760FCB"/>
          <w:p w14:paraId="070FB253" w14:textId="50A3A2BF" w:rsidR="003D4E1D" w:rsidRDefault="003D4E1D" w:rsidP="00760FCB">
            <w:r w:rsidRPr="00704E4C">
              <w:t xml:space="preserve">To avoid the need for court authorisation, the Health Protection (Coronavirus, Restrictions) (England) (No 3) Regulations 2020 were passed and came into force on 18 July 2020.  These regulations give local authorities in England powers to impose restrictions on specific premises, planned events and open spaces in local areas to mitigate the effects of any local outbreak of the virus.  The regulations contain important safeguards and directions can only be made where there is a serious and imminent threat and the action is a necessary and proportionate step to manage this.  The directions must be </w:t>
            </w:r>
            <w:r w:rsidRPr="00704E4C">
              <w:lastRenderedPageBreak/>
              <w:t>reviewed every 7 days and the Secretary of State, neighbouring authorities and all other London boroughs must be notified.  The Secretary of State reserved the right to direct a local authority to impose restrictions or to overturn restrictions.  There are also exemptions in the regulations covering essential infrastructure.</w:t>
            </w:r>
          </w:p>
          <w:p w14:paraId="30A74A16" w14:textId="77777777" w:rsidR="003D4E1D" w:rsidRPr="00704E4C" w:rsidRDefault="003D4E1D" w:rsidP="00760FCB"/>
          <w:p w14:paraId="1DDFFA40" w14:textId="58AB0521" w:rsidR="00C77B9B" w:rsidRDefault="003D4E1D" w:rsidP="00760FCB">
            <w:pPr>
              <w:rPr>
                <w:lang w:val="en"/>
              </w:rPr>
            </w:pPr>
            <w:r w:rsidRPr="00704E4C">
              <w:t xml:space="preserve">When making decisions under the above regulations, the Council must have regard to the. </w:t>
            </w:r>
            <w:r w:rsidR="00C77B9B">
              <w:rPr>
                <w:lang w:val="en"/>
              </w:rPr>
              <w:t xml:space="preserve">Local authority powers to impose restrictions: Health Protection (Coronavirus, Restrictions) (England) (No.3) Regulations 2020.  </w:t>
            </w:r>
          </w:p>
          <w:p w14:paraId="17B65CBA" w14:textId="77777777" w:rsidR="00C77B9B" w:rsidRDefault="00C77B9B" w:rsidP="00760FCB">
            <w:pPr>
              <w:rPr>
                <w:lang w:val="en"/>
              </w:rPr>
            </w:pPr>
          </w:p>
          <w:p w14:paraId="3FB8B744" w14:textId="68648938" w:rsidR="00C77B9B" w:rsidRDefault="00C77B9B" w:rsidP="00760FCB">
            <w:pPr>
              <w:rPr>
                <w:lang w:val="en"/>
              </w:rPr>
            </w:pPr>
            <w:r>
              <w:rPr>
                <w:lang w:val="en"/>
              </w:rPr>
              <w:t>Prior to taking action, the Council should consult with the police and provide reasons for proposed action to the Secretary of State.  The Council must also consider the equality implications of any action.</w:t>
            </w:r>
            <w:r w:rsidR="0053589A">
              <w:rPr>
                <w:lang w:val="en"/>
              </w:rPr>
              <w:t xml:space="preserve">  In relation to public open space, if the Council gives a direction, it must take reasonable steps to prevent or restrict public access to the public outdoor place to which the direction relates.</w:t>
            </w:r>
          </w:p>
          <w:p w14:paraId="4B955465" w14:textId="77777777" w:rsidR="00C77B9B" w:rsidRDefault="00C77B9B" w:rsidP="00760FCB">
            <w:pPr>
              <w:rPr>
                <w:lang w:val="en"/>
              </w:rPr>
            </w:pPr>
          </w:p>
          <w:p w14:paraId="3AD38AB9" w14:textId="77777777" w:rsidR="00C77B9B" w:rsidRDefault="00C77B9B" w:rsidP="00760FCB">
            <w:pPr>
              <w:rPr>
                <w:lang w:val="en"/>
              </w:rPr>
            </w:pPr>
            <w:r>
              <w:rPr>
                <w:lang w:val="en"/>
              </w:rPr>
              <w:t>Essential infrastructure is not defined in the regulations, however the guidance provides a non-exhaustive list of premises which would come within this definition, including:</w:t>
            </w:r>
          </w:p>
          <w:p w14:paraId="694C6261" w14:textId="77777777" w:rsidR="00C77B9B" w:rsidRDefault="00C77B9B" w:rsidP="00760FCB">
            <w:pPr>
              <w:rPr>
                <w:lang w:val="en"/>
              </w:rPr>
            </w:pPr>
          </w:p>
          <w:p w14:paraId="32671D4C" w14:textId="61BAE28F" w:rsidR="00C77B9B" w:rsidRDefault="00C77B9B" w:rsidP="00F879D9">
            <w:pPr>
              <w:pStyle w:val="ListParagraph"/>
              <w:numPr>
                <w:ilvl w:val="0"/>
                <w:numId w:val="1"/>
              </w:numPr>
              <w:rPr>
                <w:lang w:val="en"/>
              </w:rPr>
            </w:pPr>
            <w:r>
              <w:rPr>
                <w:lang w:val="en"/>
              </w:rPr>
              <w:t>buildings owned or occupied by central or local government</w:t>
            </w:r>
          </w:p>
          <w:p w14:paraId="5A56CB11" w14:textId="77777777" w:rsidR="00C77B9B" w:rsidRDefault="00C77B9B" w:rsidP="00F879D9">
            <w:pPr>
              <w:pStyle w:val="ListParagraph"/>
              <w:numPr>
                <w:ilvl w:val="0"/>
                <w:numId w:val="1"/>
              </w:numPr>
              <w:rPr>
                <w:lang w:val="en"/>
              </w:rPr>
            </w:pPr>
            <w:r>
              <w:rPr>
                <w:lang w:val="en"/>
              </w:rPr>
              <w:t>national security buildings</w:t>
            </w:r>
          </w:p>
          <w:p w14:paraId="333A94AF" w14:textId="77777777" w:rsidR="00C77B9B" w:rsidRDefault="00C77B9B" w:rsidP="00F879D9">
            <w:pPr>
              <w:pStyle w:val="ListParagraph"/>
              <w:numPr>
                <w:ilvl w:val="0"/>
                <w:numId w:val="1"/>
              </w:numPr>
              <w:rPr>
                <w:lang w:val="en"/>
              </w:rPr>
            </w:pPr>
            <w:r>
              <w:rPr>
                <w:lang w:val="en"/>
              </w:rPr>
              <w:t>premises from which health care professionals operate</w:t>
            </w:r>
          </w:p>
          <w:p w14:paraId="035E8787" w14:textId="77777777" w:rsidR="00C77B9B" w:rsidRDefault="00C77B9B" w:rsidP="00F879D9">
            <w:pPr>
              <w:pStyle w:val="ListParagraph"/>
              <w:numPr>
                <w:ilvl w:val="0"/>
                <w:numId w:val="1"/>
              </w:numPr>
              <w:rPr>
                <w:lang w:val="en"/>
              </w:rPr>
            </w:pPr>
            <w:r>
              <w:rPr>
                <w:lang w:val="en"/>
              </w:rPr>
              <w:t>premises of registered childcare providers</w:t>
            </w:r>
          </w:p>
          <w:p w14:paraId="7EF57B84" w14:textId="7C3D1650" w:rsidR="00C77B9B" w:rsidRDefault="00C77B9B" w:rsidP="00F879D9">
            <w:pPr>
              <w:pStyle w:val="ListParagraph"/>
              <w:numPr>
                <w:ilvl w:val="0"/>
                <w:numId w:val="1"/>
              </w:numPr>
              <w:rPr>
                <w:lang w:val="en"/>
              </w:rPr>
            </w:pPr>
            <w:r>
              <w:rPr>
                <w:lang w:val="en"/>
              </w:rPr>
              <w:t>educational institutions, including maintained schools, academies, FE colleges</w:t>
            </w:r>
            <w:r w:rsidR="0053589A">
              <w:rPr>
                <w:lang w:val="en"/>
              </w:rPr>
              <w:t xml:space="preserve"> and higher education institutions</w:t>
            </w:r>
          </w:p>
          <w:p w14:paraId="4E8DEB88" w14:textId="3F686898" w:rsidR="0053589A" w:rsidRDefault="0053589A" w:rsidP="00F879D9">
            <w:pPr>
              <w:pStyle w:val="ListParagraph"/>
              <w:numPr>
                <w:ilvl w:val="0"/>
                <w:numId w:val="1"/>
              </w:numPr>
              <w:rPr>
                <w:lang w:val="en"/>
              </w:rPr>
            </w:pPr>
            <w:r>
              <w:rPr>
                <w:lang w:val="en"/>
              </w:rPr>
              <w:t>children’s homes</w:t>
            </w:r>
          </w:p>
          <w:p w14:paraId="238169CF" w14:textId="218D696A" w:rsidR="0053589A" w:rsidRDefault="0053589A" w:rsidP="00F879D9">
            <w:pPr>
              <w:pStyle w:val="ListParagraph"/>
              <w:numPr>
                <w:ilvl w:val="0"/>
                <w:numId w:val="1"/>
              </w:numPr>
              <w:rPr>
                <w:lang w:val="en"/>
              </w:rPr>
            </w:pPr>
            <w:r>
              <w:rPr>
                <w:lang w:val="en"/>
              </w:rPr>
              <w:t>premises of utility companies</w:t>
            </w:r>
          </w:p>
          <w:p w14:paraId="3CF13F8F" w14:textId="77777777" w:rsidR="0053589A" w:rsidRDefault="0053589A" w:rsidP="00F879D9">
            <w:pPr>
              <w:pStyle w:val="ListParagraph"/>
              <w:numPr>
                <w:ilvl w:val="0"/>
                <w:numId w:val="1"/>
              </w:numPr>
              <w:rPr>
                <w:lang w:val="en"/>
              </w:rPr>
            </w:pPr>
            <w:r>
              <w:rPr>
                <w:lang w:val="en"/>
              </w:rPr>
              <w:t>premises which produces, manufactures, distributes or sells food other than food retailers smaller than 280sqm</w:t>
            </w:r>
          </w:p>
          <w:p w14:paraId="0B0D4A36" w14:textId="645545C7" w:rsidR="0053589A" w:rsidRDefault="0053589A" w:rsidP="00F879D9">
            <w:pPr>
              <w:pStyle w:val="ListParagraph"/>
              <w:numPr>
                <w:ilvl w:val="0"/>
                <w:numId w:val="1"/>
              </w:numPr>
              <w:rPr>
                <w:lang w:val="en"/>
              </w:rPr>
            </w:pPr>
            <w:r>
              <w:rPr>
                <w:lang w:val="en"/>
              </w:rPr>
              <w:t>premises connected with provision of emergency services</w:t>
            </w:r>
          </w:p>
          <w:p w14:paraId="3662BD95" w14:textId="77777777" w:rsidR="0053589A" w:rsidRDefault="0053589A" w:rsidP="00F879D9">
            <w:pPr>
              <w:pStyle w:val="ListParagraph"/>
              <w:numPr>
                <w:ilvl w:val="0"/>
                <w:numId w:val="1"/>
              </w:numPr>
              <w:rPr>
                <w:lang w:val="en"/>
              </w:rPr>
            </w:pPr>
            <w:r>
              <w:rPr>
                <w:lang w:val="en"/>
              </w:rPr>
              <w:t>waste facilities, including waste collection and management facilities</w:t>
            </w:r>
          </w:p>
          <w:p w14:paraId="4B01A1EA" w14:textId="77777777" w:rsidR="0053589A" w:rsidRDefault="0053589A" w:rsidP="00F879D9">
            <w:pPr>
              <w:pStyle w:val="ListParagraph"/>
              <w:numPr>
                <w:ilvl w:val="0"/>
                <w:numId w:val="1"/>
              </w:numPr>
              <w:rPr>
                <w:lang w:val="en"/>
              </w:rPr>
            </w:pPr>
            <w:r>
              <w:rPr>
                <w:lang w:val="en"/>
              </w:rPr>
              <w:t>sites operated by or on behalf of a postal operator</w:t>
            </w:r>
          </w:p>
          <w:p w14:paraId="58330A35" w14:textId="0EC01F7D" w:rsidR="0053589A" w:rsidRDefault="0053589A" w:rsidP="00F879D9">
            <w:pPr>
              <w:pStyle w:val="ListParagraph"/>
              <w:numPr>
                <w:ilvl w:val="0"/>
                <w:numId w:val="1"/>
              </w:numPr>
              <w:rPr>
                <w:lang w:val="en"/>
              </w:rPr>
            </w:pPr>
            <w:r>
              <w:rPr>
                <w:lang w:val="en"/>
              </w:rPr>
              <w:t>prisons and premises associated with management or supervision of offenders</w:t>
            </w:r>
          </w:p>
          <w:p w14:paraId="7B84A9A4" w14:textId="13666A0A" w:rsidR="0053589A" w:rsidRPr="00C77B9B" w:rsidRDefault="0053589A" w:rsidP="00F879D9">
            <w:pPr>
              <w:pStyle w:val="ListParagraph"/>
              <w:numPr>
                <w:ilvl w:val="0"/>
                <w:numId w:val="1"/>
              </w:numPr>
              <w:rPr>
                <w:lang w:val="en"/>
              </w:rPr>
            </w:pPr>
            <w:r>
              <w:rPr>
                <w:lang w:val="en"/>
              </w:rPr>
              <w:t>premises associated with rail services</w:t>
            </w:r>
          </w:p>
          <w:p w14:paraId="3E5E40C1" w14:textId="33F0A751" w:rsidR="003D4E1D" w:rsidRPr="00704E4C" w:rsidRDefault="0053589A" w:rsidP="00F879D9">
            <w:pPr>
              <w:spacing w:before="100" w:beforeAutospacing="1" w:after="100" w:afterAutospacing="1"/>
            </w:pPr>
            <w:r>
              <w:rPr>
                <w:lang w:val="en"/>
              </w:rPr>
              <w:t xml:space="preserve">The Council has alternative limited powers to close or apply restrictions to community schools in relation to health and safety concerns.  In addition, the Secretary of State has powers under the Coronavirus Act 2020 to impose restrictions on educational institutions, including schools and registered childminders.  These powers can be delegated to a local authority by the Secretary of State in relation to </w:t>
            </w:r>
            <w:r>
              <w:t xml:space="preserve">a registered childcare provider and schools.  </w:t>
            </w:r>
          </w:p>
          <w:p w14:paraId="6CD94D91" w14:textId="77777777" w:rsidR="00D82605" w:rsidRPr="00704E4C" w:rsidRDefault="003D4E1D" w:rsidP="00760FCB">
            <w:r w:rsidRPr="00704E4C">
              <w:t xml:space="preserve">Breach of the regulations can be enforced by fixed penalty notice and in more serious cases by prosecution.  </w:t>
            </w:r>
          </w:p>
          <w:p w14:paraId="573C10E0" w14:textId="77777777" w:rsidR="003D4E1D" w:rsidRPr="00704E4C" w:rsidRDefault="003D4E1D" w:rsidP="00760FCB"/>
          <w:p w14:paraId="26B8088A" w14:textId="4DC6C39C" w:rsidR="003D4E1D" w:rsidRDefault="003D4E1D" w:rsidP="00760FCB">
            <w:r w:rsidRPr="00704E4C">
              <w:t xml:space="preserve">The above regulations are aimed at dealing with individual business operations or events.  They are not intended to deal with wider restrictions on people movements or business operations.  If further restrictions were </w:t>
            </w:r>
            <w:r w:rsidRPr="00704E4C">
              <w:lastRenderedPageBreak/>
              <w:t>required in Harrow, the Council would work with its regional and national partners and such restrictions would be imposed by the Government.</w:t>
            </w:r>
          </w:p>
          <w:p w14:paraId="7CD652F6" w14:textId="77777777" w:rsidR="008B4490" w:rsidRDefault="008B4490" w:rsidP="00760FCB"/>
          <w:p w14:paraId="4539A8C5" w14:textId="20986FBB" w:rsidR="008B4490" w:rsidRPr="00704E4C" w:rsidRDefault="008B4490" w:rsidP="00760FCB">
            <w:r>
              <w:t xml:space="preserve">The various enforcement powers to deal with health protection issues are delegated to environmental health officers.  These officers have been utilising the existing and new regulations over the last few months to respond to any local risks.  Other powers in relation to schools sit within the People directorate.  As the issue of a direction is a significant step which will have consequences on individual businesses, it is proposed to restrict delegation of this function to the Corporate Director, following consultation with the relevant portfolio holder.  All other powers remain as set out in individual schemes of delegation.  </w:t>
            </w:r>
            <w:bookmarkStart w:id="1" w:name="LastEdit"/>
            <w:bookmarkEnd w:id="1"/>
          </w:p>
          <w:p w14:paraId="6A604ED6" w14:textId="004B7FCB" w:rsidR="00F5649A" w:rsidRPr="00F5649A" w:rsidRDefault="00F5649A" w:rsidP="003D4E1D"/>
        </w:tc>
      </w:tr>
    </w:tbl>
    <w:p w14:paraId="46ECAA0F" w14:textId="77777777" w:rsidR="001C7E35" w:rsidRPr="001C7E35" w:rsidRDefault="001C7E35" w:rsidP="001C7E35"/>
    <w:p w14:paraId="0044DB71" w14:textId="77777777" w:rsidR="00333FAA" w:rsidRDefault="00333FAA" w:rsidP="00333FAA">
      <w:pPr>
        <w:pStyle w:val="Heading2"/>
      </w:pPr>
      <w:r>
        <w:t>Financial Implications</w:t>
      </w:r>
    </w:p>
    <w:p w14:paraId="6CA3374B"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37BCCDA9" w14:textId="77777777" w:rsidTr="00421A4C">
        <w:tc>
          <w:tcPr>
            <w:tcW w:w="8525" w:type="dxa"/>
            <w:shd w:val="clear" w:color="auto" w:fill="auto"/>
          </w:tcPr>
          <w:p w14:paraId="563C037D" w14:textId="77777777" w:rsidR="006917A5" w:rsidRDefault="006917A5" w:rsidP="006917A5">
            <w:r>
              <w:t>The Government made £300m of funds available for local authorities for outbreak control.  This was allocated to local authorities using the same formula as the Public Health grant allocation.  Harrow received just over £1m  This funding will to be used for:</w:t>
            </w:r>
          </w:p>
          <w:p w14:paraId="575EC726" w14:textId="21683FAB" w:rsidR="006917A5" w:rsidRDefault="006917A5" w:rsidP="006917A5">
            <w:pPr>
              <w:pStyle w:val="ListParagraph"/>
              <w:numPr>
                <w:ilvl w:val="0"/>
                <w:numId w:val="18"/>
              </w:numPr>
            </w:pPr>
            <w:r>
              <w:t>Supporting people who may need to self-isolate</w:t>
            </w:r>
          </w:p>
          <w:p w14:paraId="6A0AD67E" w14:textId="77777777" w:rsidR="006917A5" w:rsidRDefault="006917A5" w:rsidP="006917A5">
            <w:pPr>
              <w:pStyle w:val="ListParagraph"/>
              <w:numPr>
                <w:ilvl w:val="0"/>
                <w:numId w:val="18"/>
              </w:numPr>
            </w:pPr>
            <w:r>
              <w:t>Community engagement and resource development</w:t>
            </w:r>
          </w:p>
          <w:p w14:paraId="3CD389DF" w14:textId="77777777" w:rsidR="006917A5" w:rsidRDefault="006917A5" w:rsidP="006917A5">
            <w:pPr>
              <w:pStyle w:val="ListParagraph"/>
              <w:numPr>
                <w:ilvl w:val="0"/>
                <w:numId w:val="18"/>
              </w:numPr>
            </w:pPr>
            <w:r>
              <w:t>Additional staffing to develop the outbreak plans and to respond to local outbreaks</w:t>
            </w:r>
          </w:p>
          <w:p w14:paraId="1A5D11A5" w14:textId="77777777" w:rsidR="006917A5" w:rsidRDefault="006917A5" w:rsidP="006917A5">
            <w:pPr>
              <w:pStyle w:val="ListParagraph"/>
              <w:numPr>
                <w:ilvl w:val="0"/>
                <w:numId w:val="18"/>
              </w:numPr>
            </w:pPr>
            <w:r>
              <w:t>Additional staffing and resources needed to provide a local contact tracing hub.</w:t>
            </w:r>
          </w:p>
          <w:p w14:paraId="3A004751" w14:textId="77777777" w:rsidR="0054590F" w:rsidRDefault="0054590F" w:rsidP="00E92C61">
            <w:pPr>
              <w:autoSpaceDE w:val="0"/>
              <w:autoSpaceDN w:val="0"/>
              <w:adjustRightInd w:val="0"/>
            </w:pPr>
          </w:p>
        </w:tc>
      </w:tr>
    </w:tbl>
    <w:p w14:paraId="612AA110" w14:textId="77777777" w:rsidR="0054590F" w:rsidRDefault="0054590F" w:rsidP="001C7E35"/>
    <w:p w14:paraId="3B71C665" w14:textId="77777777" w:rsidR="001C7E35" w:rsidRDefault="001C7E35" w:rsidP="001C7E35">
      <w:pPr>
        <w:pStyle w:val="Heading2"/>
      </w:pPr>
    </w:p>
    <w:p w14:paraId="16D4D388"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7DC3BCC7" w14:textId="77777777" w:rsidR="0054590F" w:rsidRDefault="0054590F" w:rsidP="001966D7"/>
    <w:p w14:paraId="50A7F930" w14:textId="25F8290A" w:rsidR="00FE17E2" w:rsidRDefault="007D37CB" w:rsidP="001966D7">
      <w:r>
        <w:t xml:space="preserve">Although </w:t>
      </w:r>
      <w:r w:rsidR="003C066E">
        <w:t xml:space="preserve">COVID-19 </w:t>
      </w:r>
      <w:r>
        <w:t>can infect anyone, the consequences of an infection are more severe in older people, those with multiple long term conditions, people living in deprivation and people from Black, Asian and other minority ethnic groups.   Managing outbreaks in the community aims to protect those in these more vulnerable groups.</w:t>
      </w:r>
    </w:p>
    <w:p w14:paraId="79E18AC7" w14:textId="77777777" w:rsidR="00782C28" w:rsidRDefault="00782C28" w:rsidP="001966D7"/>
    <w:p w14:paraId="570F8C6A"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0A8AA085" w14:textId="77777777" w:rsidR="00333FAA" w:rsidRDefault="00333FAA" w:rsidP="00333FAA"/>
    <w:p w14:paraId="5D01B0D5" w14:textId="5A02056E" w:rsidR="00914E25" w:rsidRPr="007D37CB" w:rsidRDefault="00914E25" w:rsidP="00186D99">
      <w:pPr>
        <w:pStyle w:val="ListParagraph"/>
        <w:numPr>
          <w:ilvl w:val="0"/>
          <w:numId w:val="5"/>
        </w:numPr>
        <w:autoSpaceDE w:val="0"/>
        <w:autoSpaceDN w:val="0"/>
        <w:rPr>
          <w:rFonts w:ascii="Arial Bold" w:hAnsi="Arial Bold"/>
          <w:b/>
          <w:bCs/>
        </w:rPr>
      </w:pPr>
      <w:r>
        <w:rPr>
          <w:rFonts w:ascii="Arial Bold" w:hAnsi="Arial Bold"/>
          <w:b/>
        </w:rPr>
        <w:t>Tackling poverty and inequality</w:t>
      </w:r>
    </w:p>
    <w:p w14:paraId="1A972574" w14:textId="2EDC6F98" w:rsidR="007D37CB" w:rsidRPr="007D37CB" w:rsidRDefault="007D37CB" w:rsidP="007D37CB">
      <w:pPr>
        <w:ind w:left="720"/>
      </w:pPr>
      <w:r w:rsidRPr="007D37CB">
        <w:t>Managing outbreaks of COVID-19 will prevent the disproportionate effect on the vulnerable groups mentioned above.</w:t>
      </w:r>
    </w:p>
    <w:p w14:paraId="24E9B78B" w14:textId="77777777" w:rsidR="00914E25" w:rsidRDefault="00914E25" w:rsidP="00914E25">
      <w:pPr>
        <w:autoSpaceDE w:val="0"/>
        <w:autoSpaceDN w:val="0"/>
        <w:rPr>
          <w:rFonts w:ascii="Arial Bold" w:hAnsi="Arial Bold"/>
          <w:b/>
          <w:bCs/>
        </w:rPr>
      </w:pPr>
    </w:p>
    <w:p w14:paraId="07B73BFC" w14:textId="263BCFFF" w:rsidR="00914E25" w:rsidRDefault="00914E25" w:rsidP="00186D99">
      <w:pPr>
        <w:pStyle w:val="ListParagraph"/>
        <w:numPr>
          <w:ilvl w:val="0"/>
          <w:numId w:val="5"/>
        </w:numPr>
        <w:autoSpaceDE w:val="0"/>
        <w:autoSpaceDN w:val="0"/>
        <w:rPr>
          <w:rFonts w:ascii="Arial Bold" w:hAnsi="Arial Bold"/>
          <w:b/>
        </w:rPr>
      </w:pPr>
      <w:r>
        <w:rPr>
          <w:rFonts w:ascii="Arial Bold" w:hAnsi="Arial Bold"/>
          <w:b/>
        </w:rPr>
        <w:t>Addressing health and social care inequality</w:t>
      </w:r>
    </w:p>
    <w:p w14:paraId="5FA7201C" w14:textId="695C51F7" w:rsidR="007D37CB" w:rsidRPr="007D37CB" w:rsidRDefault="007D37CB" w:rsidP="00E92C61">
      <w:pPr>
        <w:ind w:left="720"/>
      </w:pPr>
      <w:r w:rsidRPr="007D37CB">
        <w:t>Managing outbreaks of COVID-19 will prevent the disproportionate effect on the vulnerable groups mentioned above.</w:t>
      </w:r>
    </w:p>
    <w:p w14:paraId="1B84DDDC" w14:textId="77777777" w:rsidR="00914E25" w:rsidRDefault="00914E25" w:rsidP="00914E25">
      <w:pPr>
        <w:autoSpaceDE w:val="0"/>
        <w:autoSpaceDN w:val="0"/>
        <w:rPr>
          <w:rFonts w:ascii="Arial Bold" w:hAnsi="Arial Bold"/>
        </w:rPr>
      </w:pPr>
    </w:p>
    <w:p w14:paraId="533FF3F2" w14:textId="421B7642" w:rsidR="00914E25" w:rsidRDefault="00914E25" w:rsidP="00186D99">
      <w:pPr>
        <w:pStyle w:val="ListParagraph"/>
        <w:numPr>
          <w:ilvl w:val="0"/>
          <w:numId w:val="5"/>
        </w:numPr>
        <w:autoSpaceDE w:val="0"/>
        <w:autoSpaceDN w:val="0"/>
        <w:rPr>
          <w:rFonts w:ascii="Arial Bold" w:hAnsi="Arial Bold"/>
          <w:b/>
        </w:rPr>
      </w:pPr>
      <w:r>
        <w:rPr>
          <w:rFonts w:ascii="Arial Bold" w:hAnsi="Arial Bold"/>
          <w:b/>
        </w:rPr>
        <w:t>Thriving economy</w:t>
      </w:r>
    </w:p>
    <w:p w14:paraId="329488B6" w14:textId="23A6D8D2" w:rsidR="007D37CB" w:rsidRPr="007D37CB" w:rsidRDefault="007D37CB" w:rsidP="007D37CB">
      <w:pPr>
        <w:ind w:left="720"/>
      </w:pPr>
      <w:r>
        <w:t>By managing outbreaks we avoid a second lockdown which would have devastating impact on the local economy.</w:t>
      </w:r>
    </w:p>
    <w:p w14:paraId="3F9A25FD" w14:textId="77777777" w:rsidR="00307F76" w:rsidRPr="00F22C98" w:rsidRDefault="00307F76" w:rsidP="00307F76"/>
    <w:p w14:paraId="5AF35D4E" w14:textId="77777777" w:rsidR="00333FAA" w:rsidRDefault="00333FAA" w:rsidP="00333FAA">
      <w:pPr>
        <w:pStyle w:val="Heading1"/>
        <w:keepNext/>
      </w:pPr>
      <w:r>
        <w:lastRenderedPageBreak/>
        <w:t>Section 3 - Statutory Officer Clearance</w:t>
      </w:r>
    </w:p>
    <w:p w14:paraId="454F5845"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403"/>
        <w:gridCol w:w="234"/>
        <w:gridCol w:w="3567"/>
      </w:tblGrid>
      <w:tr w:rsidR="00333FAA" w14:paraId="3FC6D1F2" w14:textId="77777777">
        <w:tc>
          <w:tcPr>
            <w:tcW w:w="4752" w:type="dxa"/>
            <w:tcBorders>
              <w:bottom w:val="nil"/>
              <w:right w:val="nil"/>
            </w:tcBorders>
          </w:tcPr>
          <w:p w14:paraId="0FFA2E3B" w14:textId="77777777" w:rsidR="00333FAA" w:rsidRDefault="00333FAA" w:rsidP="00A53B04">
            <w:pPr>
              <w:pStyle w:val="Infotext"/>
            </w:pPr>
          </w:p>
          <w:p w14:paraId="0BCC34C6" w14:textId="77777777" w:rsidR="00333FAA" w:rsidRDefault="00333FAA" w:rsidP="00A53B04">
            <w:pPr>
              <w:pStyle w:val="Infotext"/>
            </w:pPr>
          </w:p>
        </w:tc>
        <w:tc>
          <w:tcPr>
            <w:tcW w:w="387" w:type="dxa"/>
            <w:tcBorders>
              <w:left w:val="nil"/>
              <w:right w:val="nil"/>
            </w:tcBorders>
          </w:tcPr>
          <w:p w14:paraId="34115145" w14:textId="77777777" w:rsidR="00333FAA" w:rsidRDefault="00333FAA" w:rsidP="00A53B04">
            <w:pPr>
              <w:pStyle w:val="Infotext"/>
            </w:pPr>
          </w:p>
        </w:tc>
        <w:tc>
          <w:tcPr>
            <w:tcW w:w="236" w:type="dxa"/>
            <w:tcBorders>
              <w:left w:val="nil"/>
              <w:bottom w:val="nil"/>
              <w:right w:val="nil"/>
            </w:tcBorders>
          </w:tcPr>
          <w:p w14:paraId="17678688" w14:textId="77777777" w:rsidR="00333FAA" w:rsidRDefault="00333FAA" w:rsidP="00A53B04">
            <w:pPr>
              <w:pStyle w:val="Infotext"/>
            </w:pPr>
          </w:p>
        </w:tc>
        <w:tc>
          <w:tcPr>
            <w:tcW w:w="3890" w:type="dxa"/>
            <w:tcBorders>
              <w:left w:val="nil"/>
              <w:bottom w:val="nil"/>
            </w:tcBorders>
          </w:tcPr>
          <w:p w14:paraId="79A0C74D" w14:textId="77777777" w:rsidR="00333FAA" w:rsidRDefault="00333FAA" w:rsidP="00A53B04">
            <w:pPr>
              <w:pStyle w:val="Infotext"/>
            </w:pPr>
          </w:p>
          <w:p w14:paraId="280AC225" w14:textId="11F0D256" w:rsidR="00333FAA" w:rsidRDefault="005B500B" w:rsidP="00A53B04">
            <w:pPr>
              <w:pStyle w:val="Infotext"/>
            </w:pPr>
            <w:r>
              <w:t>on behalf of the</w:t>
            </w:r>
          </w:p>
        </w:tc>
      </w:tr>
      <w:tr w:rsidR="00333FAA" w14:paraId="28470551" w14:textId="77777777">
        <w:tc>
          <w:tcPr>
            <w:tcW w:w="4752" w:type="dxa"/>
            <w:tcBorders>
              <w:top w:val="nil"/>
              <w:bottom w:val="nil"/>
            </w:tcBorders>
          </w:tcPr>
          <w:p w14:paraId="4970F5D9" w14:textId="4D2A77C9" w:rsidR="00333FAA" w:rsidRDefault="00333FAA" w:rsidP="00A20D78">
            <w:pPr>
              <w:pStyle w:val="Infotext"/>
            </w:pPr>
            <w:r>
              <w:t>Name:</w:t>
            </w:r>
            <w:r w:rsidR="00DB6C3D">
              <w:t xml:space="preserve"> </w:t>
            </w:r>
            <w:r w:rsidR="00A20D78">
              <w:t xml:space="preserve"> </w:t>
            </w:r>
            <w:r w:rsidR="005B500B">
              <w:t>Sharon Daniels</w:t>
            </w:r>
          </w:p>
        </w:tc>
        <w:tc>
          <w:tcPr>
            <w:tcW w:w="387" w:type="dxa"/>
            <w:tcBorders>
              <w:bottom w:val="single" w:sz="4" w:space="0" w:color="auto"/>
            </w:tcBorders>
          </w:tcPr>
          <w:p w14:paraId="0D9463DF" w14:textId="5EC1D58D" w:rsidR="00333FAA" w:rsidRDefault="005B500B" w:rsidP="00A53B04">
            <w:pPr>
              <w:pStyle w:val="Infotext"/>
            </w:pPr>
            <w:r>
              <w:t>X</w:t>
            </w:r>
          </w:p>
        </w:tc>
        <w:tc>
          <w:tcPr>
            <w:tcW w:w="236" w:type="dxa"/>
            <w:tcBorders>
              <w:top w:val="nil"/>
              <w:bottom w:val="nil"/>
              <w:right w:val="nil"/>
            </w:tcBorders>
          </w:tcPr>
          <w:p w14:paraId="10C813EB" w14:textId="77777777" w:rsidR="00333FAA" w:rsidRDefault="00333FAA" w:rsidP="00A53B04">
            <w:pPr>
              <w:pStyle w:val="Infotext"/>
            </w:pPr>
          </w:p>
        </w:tc>
        <w:tc>
          <w:tcPr>
            <w:tcW w:w="3890" w:type="dxa"/>
            <w:tcBorders>
              <w:top w:val="nil"/>
              <w:left w:val="nil"/>
              <w:bottom w:val="nil"/>
            </w:tcBorders>
          </w:tcPr>
          <w:p w14:paraId="66B0D0CC" w14:textId="77777777" w:rsidR="00333FAA" w:rsidRDefault="00333FAA" w:rsidP="00A53B04">
            <w:pPr>
              <w:pStyle w:val="Infotext"/>
            </w:pPr>
            <w:r>
              <w:t>Chief Financial Officer</w:t>
            </w:r>
          </w:p>
        </w:tc>
      </w:tr>
      <w:tr w:rsidR="00333FAA" w14:paraId="581E502C" w14:textId="77777777">
        <w:tc>
          <w:tcPr>
            <w:tcW w:w="4752" w:type="dxa"/>
            <w:tcBorders>
              <w:top w:val="nil"/>
              <w:right w:val="nil"/>
            </w:tcBorders>
          </w:tcPr>
          <w:p w14:paraId="47A3BAC9" w14:textId="77777777" w:rsidR="00333FAA" w:rsidRDefault="00333FAA" w:rsidP="00A53B04">
            <w:pPr>
              <w:pStyle w:val="Infotext"/>
            </w:pPr>
            <w:r>
              <w:t xml:space="preserve"> </w:t>
            </w:r>
          </w:p>
          <w:p w14:paraId="6F4179FF" w14:textId="714233A2" w:rsidR="00333FAA" w:rsidRDefault="00333FAA" w:rsidP="00A20D78">
            <w:pPr>
              <w:pStyle w:val="Infotext"/>
            </w:pPr>
            <w:r>
              <w:t xml:space="preserve">Date: </w:t>
            </w:r>
            <w:r w:rsidR="00A20D78">
              <w:t xml:space="preserve"> </w:t>
            </w:r>
            <w:r w:rsidR="005B500B">
              <w:t>2 September 2020</w:t>
            </w:r>
          </w:p>
        </w:tc>
        <w:tc>
          <w:tcPr>
            <w:tcW w:w="387" w:type="dxa"/>
            <w:tcBorders>
              <w:left w:val="nil"/>
              <w:bottom w:val="single" w:sz="4" w:space="0" w:color="auto"/>
              <w:right w:val="nil"/>
            </w:tcBorders>
          </w:tcPr>
          <w:p w14:paraId="3DF228B1" w14:textId="77777777" w:rsidR="00333FAA" w:rsidRDefault="00333FAA" w:rsidP="00A53B04">
            <w:pPr>
              <w:pStyle w:val="Infotext"/>
            </w:pPr>
          </w:p>
        </w:tc>
        <w:tc>
          <w:tcPr>
            <w:tcW w:w="236" w:type="dxa"/>
            <w:tcBorders>
              <w:top w:val="nil"/>
              <w:left w:val="nil"/>
              <w:right w:val="nil"/>
            </w:tcBorders>
          </w:tcPr>
          <w:p w14:paraId="0E0FEE4A" w14:textId="77777777" w:rsidR="00333FAA" w:rsidRDefault="00333FAA" w:rsidP="00A53B04">
            <w:pPr>
              <w:pStyle w:val="Infotext"/>
            </w:pPr>
          </w:p>
        </w:tc>
        <w:tc>
          <w:tcPr>
            <w:tcW w:w="3890" w:type="dxa"/>
            <w:tcBorders>
              <w:top w:val="nil"/>
              <w:left w:val="nil"/>
            </w:tcBorders>
          </w:tcPr>
          <w:p w14:paraId="14353426" w14:textId="77777777" w:rsidR="00333FAA" w:rsidRDefault="00333FAA" w:rsidP="00A53B04">
            <w:pPr>
              <w:pStyle w:val="Infotext"/>
            </w:pPr>
          </w:p>
        </w:tc>
      </w:tr>
      <w:tr w:rsidR="00333FAA" w14:paraId="12AB8D3E" w14:textId="77777777">
        <w:tc>
          <w:tcPr>
            <w:tcW w:w="4752" w:type="dxa"/>
            <w:tcBorders>
              <w:bottom w:val="nil"/>
              <w:right w:val="nil"/>
            </w:tcBorders>
          </w:tcPr>
          <w:p w14:paraId="1DF694EF" w14:textId="77777777" w:rsidR="00333FAA" w:rsidRDefault="00333FAA" w:rsidP="00A53B04">
            <w:pPr>
              <w:pStyle w:val="Infotext"/>
            </w:pPr>
          </w:p>
          <w:p w14:paraId="17BC4C59" w14:textId="77777777" w:rsidR="00333FAA" w:rsidRDefault="00333FAA" w:rsidP="00A53B04">
            <w:pPr>
              <w:pStyle w:val="Infotext"/>
            </w:pPr>
          </w:p>
        </w:tc>
        <w:tc>
          <w:tcPr>
            <w:tcW w:w="387" w:type="dxa"/>
            <w:tcBorders>
              <w:left w:val="nil"/>
              <w:right w:val="nil"/>
            </w:tcBorders>
          </w:tcPr>
          <w:p w14:paraId="2DC9BCAA" w14:textId="77777777" w:rsidR="00333FAA" w:rsidRDefault="00333FAA" w:rsidP="00A53B04">
            <w:pPr>
              <w:pStyle w:val="Infotext"/>
            </w:pPr>
          </w:p>
        </w:tc>
        <w:tc>
          <w:tcPr>
            <w:tcW w:w="236" w:type="dxa"/>
            <w:tcBorders>
              <w:left w:val="nil"/>
              <w:bottom w:val="nil"/>
              <w:right w:val="nil"/>
            </w:tcBorders>
          </w:tcPr>
          <w:p w14:paraId="2F57806E" w14:textId="77777777" w:rsidR="00333FAA" w:rsidRDefault="00333FAA" w:rsidP="00A53B04">
            <w:pPr>
              <w:pStyle w:val="Infotext"/>
            </w:pPr>
          </w:p>
        </w:tc>
        <w:tc>
          <w:tcPr>
            <w:tcW w:w="3890" w:type="dxa"/>
            <w:tcBorders>
              <w:left w:val="nil"/>
              <w:bottom w:val="nil"/>
            </w:tcBorders>
          </w:tcPr>
          <w:p w14:paraId="4AE6B80E" w14:textId="77777777" w:rsidR="00333FAA" w:rsidRDefault="00333FAA" w:rsidP="00A53B04">
            <w:pPr>
              <w:pStyle w:val="Infotext"/>
            </w:pPr>
          </w:p>
          <w:p w14:paraId="102FBE7D" w14:textId="79992BA4" w:rsidR="00333FAA" w:rsidRDefault="00333FAA" w:rsidP="00A53B04">
            <w:pPr>
              <w:pStyle w:val="Infotext"/>
            </w:pPr>
          </w:p>
        </w:tc>
      </w:tr>
      <w:tr w:rsidR="00333FAA" w14:paraId="0F0ACFC1" w14:textId="77777777">
        <w:tc>
          <w:tcPr>
            <w:tcW w:w="4752" w:type="dxa"/>
            <w:tcBorders>
              <w:top w:val="nil"/>
              <w:bottom w:val="nil"/>
            </w:tcBorders>
          </w:tcPr>
          <w:p w14:paraId="5A56301B" w14:textId="042C2838" w:rsidR="00333FAA" w:rsidRDefault="00333FAA" w:rsidP="00A20D78">
            <w:pPr>
              <w:pStyle w:val="Infotext"/>
            </w:pPr>
            <w:r>
              <w:t xml:space="preserve">Name: </w:t>
            </w:r>
            <w:r w:rsidR="00A20D78">
              <w:t xml:space="preserve"> </w:t>
            </w:r>
            <w:r w:rsidR="00082848">
              <w:t>Hugh Peart</w:t>
            </w:r>
          </w:p>
        </w:tc>
        <w:tc>
          <w:tcPr>
            <w:tcW w:w="387" w:type="dxa"/>
            <w:tcBorders>
              <w:bottom w:val="single" w:sz="4" w:space="0" w:color="auto"/>
            </w:tcBorders>
          </w:tcPr>
          <w:p w14:paraId="37805892" w14:textId="69B90246" w:rsidR="00333FAA" w:rsidRDefault="00082848" w:rsidP="00A53B04">
            <w:pPr>
              <w:pStyle w:val="Infotext"/>
            </w:pPr>
            <w:r>
              <w:t>X</w:t>
            </w:r>
          </w:p>
        </w:tc>
        <w:tc>
          <w:tcPr>
            <w:tcW w:w="236" w:type="dxa"/>
            <w:tcBorders>
              <w:top w:val="nil"/>
              <w:bottom w:val="nil"/>
              <w:right w:val="nil"/>
            </w:tcBorders>
          </w:tcPr>
          <w:p w14:paraId="51D2ADEF" w14:textId="77777777" w:rsidR="00333FAA" w:rsidRDefault="00333FAA" w:rsidP="00A53B04">
            <w:pPr>
              <w:pStyle w:val="Infotext"/>
            </w:pPr>
          </w:p>
        </w:tc>
        <w:tc>
          <w:tcPr>
            <w:tcW w:w="3890" w:type="dxa"/>
            <w:tcBorders>
              <w:top w:val="nil"/>
              <w:left w:val="nil"/>
              <w:bottom w:val="nil"/>
            </w:tcBorders>
          </w:tcPr>
          <w:p w14:paraId="1A677BF3" w14:textId="77777777" w:rsidR="00333FAA" w:rsidRDefault="00333FAA" w:rsidP="00A53B04">
            <w:pPr>
              <w:pStyle w:val="Infotext"/>
            </w:pPr>
            <w:r>
              <w:t>Monitoring Officer</w:t>
            </w:r>
          </w:p>
        </w:tc>
      </w:tr>
      <w:tr w:rsidR="00333FAA" w14:paraId="6EF58D29" w14:textId="77777777">
        <w:tc>
          <w:tcPr>
            <w:tcW w:w="4752" w:type="dxa"/>
            <w:tcBorders>
              <w:top w:val="nil"/>
              <w:right w:val="nil"/>
            </w:tcBorders>
          </w:tcPr>
          <w:p w14:paraId="2CD0D49D" w14:textId="77777777" w:rsidR="00333FAA" w:rsidRDefault="00333FAA" w:rsidP="00A53B04">
            <w:pPr>
              <w:pStyle w:val="Infotext"/>
            </w:pPr>
          </w:p>
          <w:p w14:paraId="62795909" w14:textId="2DDA3D5C" w:rsidR="00333FAA" w:rsidRDefault="00333FAA" w:rsidP="00A20D78">
            <w:pPr>
              <w:pStyle w:val="Infotext"/>
            </w:pPr>
            <w:r>
              <w:t xml:space="preserve">Date: </w:t>
            </w:r>
            <w:r w:rsidR="00A20D78">
              <w:t xml:space="preserve"> </w:t>
            </w:r>
            <w:r w:rsidR="00082848">
              <w:t>2 September 2020</w:t>
            </w:r>
          </w:p>
        </w:tc>
        <w:tc>
          <w:tcPr>
            <w:tcW w:w="387" w:type="dxa"/>
            <w:tcBorders>
              <w:left w:val="nil"/>
              <w:right w:val="nil"/>
            </w:tcBorders>
          </w:tcPr>
          <w:p w14:paraId="64598B7A" w14:textId="77777777" w:rsidR="00333FAA" w:rsidRDefault="00333FAA" w:rsidP="00A53B04">
            <w:pPr>
              <w:pStyle w:val="Infotext"/>
            </w:pPr>
          </w:p>
        </w:tc>
        <w:tc>
          <w:tcPr>
            <w:tcW w:w="236" w:type="dxa"/>
            <w:tcBorders>
              <w:top w:val="nil"/>
              <w:left w:val="nil"/>
              <w:right w:val="nil"/>
            </w:tcBorders>
          </w:tcPr>
          <w:p w14:paraId="5A48C606" w14:textId="77777777" w:rsidR="00333FAA" w:rsidRDefault="00333FAA" w:rsidP="00A53B04">
            <w:pPr>
              <w:pStyle w:val="Infotext"/>
            </w:pPr>
          </w:p>
        </w:tc>
        <w:tc>
          <w:tcPr>
            <w:tcW w:w="3890" w:type="dxa"/>
            <w:tcBorders>
              <w:top w:val="nil"/>
              <w:left w:val="nil"/>
            </w:tcBorders>
          </w:tcPr>
          <w:p w14:paraId="34E1B3F0" w14:textId="77777777" w:rsidR="00333FAA" w:rsidRDefault="00333FAA" w:rsidP="00A53B04">
            <w:pPr>
              <w:pStyle w:val="Infotext"/>
            </w:pPr>
          </w:p>
          <w:p w14:paraId="51C0DD45" w14:textId="77777777" w:rsidR="00333FAA" w:rsidRDefault="00333FAA" w:rsidP="00A53B04">
            <w:pPr>
              <w:pStyle w:val="Infotext"/>
            </w:pPr>
          </w:p>
        </w:tc>
      </w:tr>
    </w:tbl>
    <w:p w14:paraId="720D411C" w14:textId="77777777"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403"/>
        <w:gridCol w:w="234"/>
        <w:gridCol w:w="3592"/>
      </w:tblGrid>
      <w:tr w:rsidR="007116B1" w14:paraId="4FB4F54C" w14:textId="77777777" w:rsidTr="004809FA">
        <w:tc>
          <w:tcPr>
            <w:tcW w:w="4752" w:type="dxa"/>
            <w:tcBorders>
              <w:bottom w:val="nil"/>
              <w:right w:val="nil"/>
            </w:tcBorders>
          </w:tcPr>
          <w:p w14:paraId="0187CCD5" w14:textId="77777777" w:rsidR="00321FBB" w:rsidRDefault="00321FBB" w:rsidP="004809FA">
            <w:pPr>
              <w:pStyle w:val="Infotext"/>
            </w:pPr>
          </w:p>
          <w:p w14:paraId="51C9AC05" w14:textId="77777777" w:rsidR="00321FBB" w:rsidRDefault="00321FBB" w:rsidP="004809FA">
            <w:pPr>
              <w:pStyle w:val="Infotext"/>
            </w:pPr>
          </w:p>
        </w:tc>
        <w:tc>
          <w:tcPr>
            <w:tcW w:w="387" w:type="dxa"/>
            <w:tcBorders>
              <w:left w:val="nil"/>
              <w:right w:val="nil"/>
            </w:tcBorders>
          </w:tcPr>
          <w:p w14:paraId="40D90ED7" w14:textId="77777777" w:rsidR="00321FBB" w:rsidRDefault="00321FBB" w:rsidP="004809FA">
            <w:pPr>
              <w:pStyle w:val="Infotext"/>
            </w:pPr>
          </w:p>
        </w:tc>
        <w:tc>
          <w:tcPr>
            <w:tcW w:w="236" w:type="dxa"/>
            <w:tcBorders>
              <w:left w:val="nil"/>
              <w:bottom w:val="nil"/>
              <w:right w:val="nil"/>
            </w:tcBorders>
          </w:tcPr>
          <w:p w14:paraId="621B16EF" w14:textId="77777777" w:rsidR="00321FBB" w:rsidRDefault="00321FBB" w:rsidP="004809FA">
            <w:pPr>
              <w:pStyle w:val="Infotext"/>
            </w:pPr>
          </w:p>
        </w:tc>
        <w:tc>
          <w:tcPr>
            <w:tcW w:w="3890" w:type="dxa"/>
            <w:tcBorders>
              <w:left w:val="nil"/>
              <w:bottom w:val="nil"/>
            </w:tcBorders>
          </w:tcPr>
          <w:p w14:paraId="444BBDF1" w14:textId="77777777" w:rsidR="00321FBB" w:rsidRDefault="00321FBB" w:rsidP="004809FA">
            <w:pPr>
              <w:pStyle w:val="Infotext"/>
            </w:pPr>
          </w:p>
          <w:p w14:paraId="28C2AEB4" w14:textId="3060DCCB" w:rsidR="00321FBB" w:rsidRDefault="00321FBB" w:rsidP="00321FBB">
            <w:pPr>
              <w:pStyle w:val="Infotext"/>
            </w:pPr>
          </w:p>
        </w:tc>
      </w:tr>
      <w:tr w:rsidR="007116B1" w14:paraId="0FDBB968" w14:textId="77777777" w:rsidTr="004809FA">
        <w:tc>
          <w:tcPr>
            <w:tcW w:w="4752" w:type="dxa"/>
            <w:tcBorders>
              <w:top w:val="nil"/>
              <w:bottom w:val="nil"/>
            </w:tcBorders>
          </w:tcPr>
          <w:p w14:paraId="6C335081" w14:textId="0F03254D" w:rsidR="00321FBB" w:rsidRDefault="00321FBB" w:rsidP="00A20D78">
            <w:pPr>
              <w:pStyle w:val="Infotext"/>
            </w:pPr>
            <w:r>
              <w:t xml:space="preserve">Name: </w:t>
            </w:r>
            <w:r w:rsidR="00A20D78">
              <w:t xml:space="preserve"> </w:t>
            </w:r>
            <w:r w:rsidR="00082848">
              <w:t>Nimesh Mehta</w:t>
            </w:r>
          </w:p>
        </w:tc>
        <w:tc>
          <w:tcPr>
            <w:tcW w:w="387" w:type="dxa"/>
            <w:tcBorders>
              <w:bottom w:val="single" w:sz="4" w:space="0" w:color="auto"/>
            </w:tcBorders>
          </w:tcPr>
          <w:p w14:paraId="07A45449" w14:textId="06BAAE61" w:rsidR="00321FBB" w:rsidRDefault="00082848" w:rsidP="004809FA">
            <w:pPr>
              <w:pStyle w:val="Infotext"/>
            </w:pPr>
            <w:r>
              <w:t>X</w:t>
            </w:r>
          </w:p>
        </w:tc>
        <w:tc>
          <w:tcPr>
            <w:tcW w:w="236" w:type="dxa"/>
            <w:tcBorders>
              <w:top w:val="nil"/>
              <w:bottom w:val="nil"/>
              <w:right w:val="nil"/>
            </w:tcBorders>
          </w:tcPr>
          <w:p w14:paraId="46422BE4" w14:textId="77777777" w:rsidR="00321FBB" w:rsidRDefault="00321FBB" w:rsidP="004809FA">
            <w:pPr>
              <w:pStyle w:val="Infotext"/>
            </w:pPr>
          </w:p>
        </w:tc>
        <w:tc>
          <w:tcPr>
            <w:tcW w:w="3890" w:type="dxa"/>
            <w:tcBorders>
              <w:top w:val="nil"/>
              <w:left w:val="nil"/>
              <w:bottom w:val="nil"/>
            </w:tcBorders>
          </w:tcPr>
          <w:p w14:paraId="739AAC95" w14:textId="77777777" w:rsidR="00321FBB" w:rsidRDefault="007116B1" w:rsidP="007116B1">
            <w:pPr>
              <w:pStyle w:val="Infotext"/>
            </w:pPr>
            <w:r>
              <w:t>Head of Procurement</w:t>
            </w:r>
          </w:p>
        </w:tc>
      </w:tr>
      <w:tr w:rsidR="007116B1" w14:paraId="73510430" w14:textId="77777777" w:rsidTr="004809FA">
        <w:tc>
          <w:tcPr>
            <w:tcW w:w="4752" w:type="dxa"/>
            <w:tcBorders>
              <w:top w:val="nil"/>
              <w:right w:val="nil"/>
            </w:tcBorders>
          </w:tcPr>
          <w:p w14:paraId="7B648632" w14:textId="77777777" w:rsidR="00321FBB" w:rsidRDefault="00321FBB" w:rsidP="004809FA">
            <w:pPr>
              <w:pStyle w:val="Infotext"/>
            </w:pPr>
            <w:r>
              <w:t xml:space="preserve"> </w:t>
            </w:r>
          </w:p>
          <w:p w14:paraId="5A7D2DF0" w14:textId="42C06394" w:rsidR="00321FBB" w:rsidRDefault="00321FBB" w:rsidP="00A20D78">
            <w:pPr>
              <w:pStyle w:val="Infotext"/>
            </w:pPr>
            <w:r>
              <w:t xml:space="preserve">Date: </w:t>
            </w:r>
            <w:r w:rsidR="00082848">
              <w:t>2 September 2020</w:t>
            </w:r>
            <w:r w:rsidR="00A20D78">
              <w:t xml:space="preserve"> </w:t>
            </w:r>
          </w:p>
        </w:tc>
        <w:tc>
          <w:tcPr>
            <w:tcW w:w="387" w:type="dxa"/>
            <w:tcBorders>
              <w:left w:val="nil"/>
              <w:bottom w:val="single" w:sz="4" w:space="0" w:color="auto"/>
              <w:right w:val="nil"/>
            </w:tcBorders>
          </w:tcPr>
          <w:p w14:paraId="0F58411C" w14:textId="77777777" w:rsidR="00321FBB" w:rsidRDefault="00321FBB" w:rsidP="004809FA">
            <w:pPr>
              <w:pStyle w:val="Infotext"/>
            </w:pPr>
          </w:p>
        </w:tc>
        <w:tc>
          <w:tcPr>
            <w:tcW w:w="236" w:type="dxa"/>
            <w:tcBorders>
              <w:top w:val="nil"/>
              <w:left w:val="nil"/>
              <w:right w:val="nil"/>
            </w:tcBorders>
          </w:tcPr>
          <w:p w14:paraId="47C67862" w14:textId="77777777" w:rsidR="00321FBB" w:rsidRDefault="00321FBB" w:rsidP="004809FA">
            <w:pPr>
              <w:pStyle w:val="Infotext"/>
            </w:pPr>
          </w:p>
        </w:tc>
        <w:tc>
          <w:tcPr>
            <w:tcW w:w="3890" w:type="dxa"/>
            <w:tcBorders>
              <w:top w:val="nil"/>
              <w:left w:val="nil"/>
            </w:tcBorders>
          </w:tcPr>
          <w:p w14:paraId="24051DB2" w14:textId="77777777" w:rsidR="00321FBB" w:rsidRDefault="00321FBB" w:rsidP="004809FA">
            <w:pPr>
              <w:pStyle w:val="Infotext"/>
            </w:pPr>
          </w:p>
        </w:tc>
      </w:tr>
    </w:tbl>
    <w:p w14:paraId="061A8D11" w14:textId="77777777" w:rsidR="00321FBB" w:rsidRDefault="00321FBB" w:rsidP="00321FBB"/>
    <w:p w14:paraId="30C63F30"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03"/>
        <w:gridCol w:w="234"/>
        <w:gridCol w:w="3560"/>
      </w:tblGrid>
      <w:tr w:rsidR="00435B5D" w14:paraId="283DA991" w14:textId="77777777" w:rsidTr="004F54BD">
        <w:tc>
          <w:tcPr>
            <w:tcW w:w="4752" w:type="dxa"/>
            <w:tcBorders>
              <w:bottom w:val="nil"/>
              <w:right w:val="nil"/>
            </w:tcBorders>
          </w:tcPr>
          <w:p w14:paraId="4072E4C3" w14:textId="77777777" w:rsidR="00435B5D" w:rsidRDefault="00435B5D" w:rsidP="004F54BD">
            <w:pPr>
              <w:pStyle w:val="Infotext"/>
            </w:pPr>
          </w:p>
          <w:p w14:paraId="12BEDBE4" w14:textId="77777777" w:rsidR="00435B5D" w:rsidRDefault="00435B5D" w:rsidP="004F54BD">
            <w:pPr>
              <w:pStyle w:val="Infotext"/>
            </w:pPr>
          </w:p>
        </w:tc>
        <w:tc>
          <w:tcPr>
            <w:tcW w:w="387" w:type="dxa"/>
            <w:tcBorders>
              <w:left w:val="nil"/>
              <w:right w:val="nil"/>
            </w:tcBorders>
          </w:tcPr>
          <w:p w14:paraId="3F068582" w14:textId="77777777" w:rsidR="00435B5D" w:rsidRDefault="00435B5D" w:rsidP="004F54BD">
            <w:pPr>
              <w:pStyle w:val="Infotext"/>
            </w:pPr>
          </w:p>
        </w:tc>
        <w:tc>
          <w:tcPr>
            <w:tcW w:w="236" w:type="dxa"/>
            <w:tcBorders>
              <w:left w:val="nil"/>
              <w:bottom w:val="nil"/>
              <w:right w:val="nil"/>
            </w:tcBorders>
          </w:tcPr>
          <w:p w14:paraId="783C913B" w14:textId="77777777" w:rsidR="00435B5D" w:rsidRDefault="00435B5D" w:rsidP="004F54BD">
            <w:pPr>
              <w:pStyle w:val="Infotext"/>
            </w:pPr>
          </w:p>
        </w:tc>
        <w:tc>
          <w:tcPr>
            <w:tcW w:w="3890" w:type="dxa"/>
            <w:tcBorders>
              <w:left w:val="nil"/>
              <w:bottom w:val="nil"/>
            </w:tcBorders>
          </w:tcPr>
          <w:p w14:paraId="469C8FCD" w14:textId="77777777" w:rsidR="00435B5D" w:rsidRDefault="00435B5D" w:rsidP="004F54BD">
            <w:pPr>
              <w:pStyle w:val="Infotext"/>
            </w:pPr>
          </w:p>
          <w:p w14:paraId="7F457F9D" w14:textId="77777777" w:rsidR="00435B5D" w:rsidRDefault="00435B5D" w:rsidP="004F54BD">
            <w:pPr>
              <w:pStyle w:val="Infotext"/>
            </w:pPr>
          </w:p>
        </w:tc>
      </w:tr>
      <w:tr w:rsidR="00435B5D" w14:paraId="1B96B00F" w14:textId="77777777" w:rsidTr="004F54BD">
        <w:tc>
          <w:tcPr>
            <w:tcW w:w="4752" w:type="dxa"/>
            <w:tcBorders>
              <w:top w:val="nil"/>
              <w:bottom w:val="nil"/>
            </w:tcBorders>
          </w:tcPr>
          <w:p w14:paraId="609ED925" w14:textId="1613593C" w:rsidR="00435B5D" w:rsidRDefault="00435B5D" w:rsidP="00A20D78">
            <w:pPr>
              <w:pStyle w:val="Infotext"/>
            </w:pPr>
            <w:r>
              <w:t xml:space="preserve">Name: </w:t>
            </w:r>
            <w:r w:rsidR="00A20D78">
              <w:t xml:space="preserve"> </w:t>
            </w:r>
            <w:r w:rsidR="00082848">
              <w:t>Sean Harriss</w:t>
            </w:r>
          </w:p>
        </w:tc>
        <w:tc>
          <w:tcPr>
            <w:tcW w:w="387" w:type="dxa"/>
            <w:tcBorders>
              <w:bottom w:val="single" w:sz="4" w:space="0" w:color="auto"/>
            </w:tcBorders>
          </w:tcPr>
          <w:p w14:paraId="48FD467E" w14:textId="7F5305F8" w:rsidR="00435B5D" w:rsidRDefault="00082848" w:rsidP="004F54BD">
            <w:pPr>
              <w:pStyle w:val="Infotext"/>
            </w:pPr>
            <w:r>
              <w:t>X</w:t>
            </w:r>
          </w:p>
        </w:tc>
        <w:tc>
          <w:tcPr>
            <w:tcW w:w="236" w:type="dxa"/>
            <w:tcBorders>
              <w:top w:val="nil"/>
              <w:bottom w:val="nil"/>
              <w:right w:val="nil"/>
            </w:tcBorders>
          </w:tcPr>
          <w:p w14:paraId="378638C0" w14:textId="77777777" w:rsidR="00435B5D" w:rsidRDefault="00435B5D" w:rsidP="004F54BD">
            <w:pPr>
              <w:pStyle w:val="Infotext"/>
            </w:pPr>
          </w:p>
        </w:tc>
        <w:tc>
          <w:tcPr>
            <w:tcW w:w="3890" w:type="dxa"/>
            <w:tcBorders>
              <w:top w:val="nil"/>
              <w:left w:val="nil"/>
              <w:bottom w:val="nil"/>
            </w:tcBorders>
          </w:tcPr>
          <w:p w14:paraId="333BE396" w14:textId="6CC6806B" w:rsidR="00435B5D" w:rsidRDefault="00082848" w:rsidP="004F54BD">
            <w:pPr>
              <w:pStyle w:val="Infotext"/>
            </w:pPr>
            <w:r>
              <w:t>Chief Executive</w:t>
            </w:r>
          </w:p>
        </w:tc>
      </w:tr>
      <w:tr w:rsidR="00435B5D" w14:paraId="43B60B9A" w14:textId="77777777" w:rsidTr="004F54BD">
        <w:tc>
          <w:tcPr>
            <w:tcW w:w="4752" w:type="dxa"/>
            <w:tcBorders>
              <w:top w:val="nil"/>
              <w:right w:val="nil"/>
            </w:tcBorders>
          </w:tcPr>
          <w:p w14:paraId="7EECFC9F" w14:textId="77777777" w:rsidR="00435B5D" w:rsidRDefault="00435B5D" w:rsidP="004F54BD">
            <w:pPr>
              <w:pStyle w:val="Infotext"/>
            </w:pPr>
            <w:r>
              <w:t xml:space="preserve"> </w:t>
            </w:r>
          </w:p>
          <w:p w14:paraId="64A46369" w14:textId="163989E7" w:rsidR="00435B5D" w:rsidRDefault="00435B5D" w:rsidP="00A20D78">
            <w:pPr>
              <w:pStyle w:val="Infotext"/>
            </w:pPr>
            <w:r>
              <w:t xml:space="preserve">Date: </w:t>
            </w:r>
            <w:r w:rsidR="00A20D78">
              <w:t xml:space="preserve"> </w:t>
            </w:r>
            <w:r w:rsidR="00082848">
              <w:t>2 September 2020</w:t>
            </w:r>
          </w:p>
        </w:tc>
        <w:tc>
          <w:tcPr>
            <w:tcW w:w="387" w:type="dxa"/>
            <w:tcBorders>
              <w:left w:val="nil"/>
              <w:bottom w:val="single" w:sz="4" w:space="0" w:color="auto"/>
              <w:right w:val="nil"/>
            </w:tcBorders>
          </w:tcPr>
          <w:p w14:paraId="11869288" w14:textId="77777777" w:rsidR="00435B5D" w:rsidRDefault="00435B5D" w:rsidP="004F54BD">
            <w:pPr>
              <w:pStyle w:val="Infotext"/>
            </w:pPr>
          </w:p>
        </w:tc>
        <w:tc>
          <w:tcPr>
            <w:tcW w:w="236" w:type="dxa"/>
            <w:tcBorders>
              <w:top w:val="nil"/>
              <w:left w:val="nil"/>
              <w:right w:val="nil"/>
            </w:tcBorders>
          </w:tcPr>
          <w:p w14:paraId="72B027A5" w14:textId="77777777" w:rsidR="00435B5D" w:rsidRDefault="00435B5D" w:rsidP="004F54BD">
            <w:pPr>
              <w:pStyle w:val="Infotext"/>
            </w:pPr>
          </w:p>
        </w:tc>
        <w:tc>
          <w:tcPr>
            <w:tcW w:w="3890" w:type="dxa"/>
            <w:tcBorders>
              <w:top w:val="nil"/>
              <w:left w:val="nil"/>
            </w:tcBorders>
          </w:tcPr>
          <w:p w14:paraId="6AEDE6A4" w14:textId="77777777" w:rsidR="00435B5D" w:rsidRDefault="00435B5D" w:rsidP="004F54BD">
            <w:pPr>
              <w:pStyle w:val="Infotext"/>
            </w:pPr>
          </w:p>
        </w:tc>
      </w:tr>
    </w:tbl>
    <w:p w14:paraId="39E7EDAF" w14:textId="77777777" w:rsidR="00435B5D" w:rsidRDefault="00435B5D" w:rsidP="00333FAA"/>
    <w:p w14:paraId="386C0E4D" w14:textId="77777777" w:rsidR="00082848" w:rsidRDefault="00082848" w:rsidP="00333FAA">
      <w:pPr>
        <w:pStyle w:val="Heading1"/>
        <w:keepNext/>
      </w:pPr>
    </w:p>
    <w:p w14:paraId="276D9642" w14:textId="77777777" w:rsidR="00333FAA" w:rsidRDefault="00333FAA" w:rsidP="00333FAA">
      <w:pPr>
        <w:pStyle w:val="Heading1"/>
        <w:keepNext/>
      </w:pPr>
      <w:r>
        <w:t xml:space="preserve">Section </w:t>
      </w:r>
      <w:r w:rsidR="00A20113">
        <w:t>4</w:t>
      </w:r>
      <w:r>
        <w:t xml:space="preserve"> - Contact Details and Background Papers</w:t>
      </w:r>
    </w:p>
    <w:p w14:paraId="14B0C75E" w14:textId="77777777" w:rsidR="00333FAA" w:rsidRDefault="00333FAA" w:rsidP="00333FAA">
      <w:pPr>
        <w:keepNext/>
        <w:rPr>
          <w:rFonts w:cs="Arial"/>
        </w:rPr>
      </w:pPr>
    </w:p>
    <w:p w14:paraId="5CDD0D94" w14:textId="58DA5E4D" w:rsidR="00333FAA" w:rsidRPr="00082848" w:rsidRDefault="00333FAA" w:rsidP="00333FAA">
      <w:pPr>
        <w:pStyle w:val="Infotext"/>
      </w:pPr>
      <w:r w:rsidRPr="004E47FC">
        <w:rPr>
          <w:b/>
        </w:rPr>
        <w:t xml:space="preserve">Contact:  </w:t>
      </w:r>
      <w:r w:rsidR="00082848" w:rsidRPr="00082848">
        <w:t xml:space="preserve">Carole Furlong, Director of Public Health </w:t>
      </w:r>
      <w:proofErr w:type="spellStart"/>
      <w:r w:rsidR="00082848" w:rsidRPr="00082848">
        <w:t>tel</w:t>
      </w:r>
      <w:proofErr w:type="spellEnd"/>
      <w:r w:rsidR="00082848" w:rsidRPr="00082848">
        <w:t>: 020 8420 9508 email:carole.furlong@harrow.gov.uk</w:t>
      </w:r>
    </w:p>
    <w:p w14:paraId="275EDBF5" w14:textId="77777777" w:rsidR="00333FAA" w:rsidRDefault="00333FAA" w:rsidP="00333FAA"/>
    <w:p w14:paraId="12D67728" w14:textId="246D8055" w:rsidR="005718B5" w:rsidRPr="00AC6312" w:rsidRDefault="00333FAA" w:rsidP="00E92C61">
      <w:pPr>
        <w:pStyle w:val="Infotext"/>
        <w:rPr>
          <w:rFonts w:ascii="Calibri" w:hAnsi="Calibri"/>
          <w:szCs w:val="24"/>
          <w:lang w:eastAsia="en-GB"/>
        </w:rPr>
      </w:pPr>
      <w:r w:rsidRPr="004E47FC">
        <w:rPr>
          <w:b/>
        </w:rPr>
        <w:t xml:space="preserve">Background Papers: </w:t>
      </w:r>
      <w:r w:rsidR="005808FB">
        <w:rPr>
          <w:b/>
        </w:rPr>
        <w:t xml:space="preserve"> </w:t>
      </w:r>
      <w:r w:rsidR="00082848" w:rsidRPr="00082848">
        <w:t>None</w:t>
      </w:r>
    </w:p>
    <w:p w14:paraId="48A5E60A" w14:textId="77777777" w:rsidR="00202D79" w:rsidRDefault="00202D79" w:rsidP="00333FAA">
      <w:pPr>
        <w:pStyle w:val="Infotext"/>
        <w:rPr>
          <w:b/>
        </w:rPr>
      </w:pPr>
    </w:p>
    <w:p w14:paraId="1F76E36E"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4E006F50" w14:textId="77777777">
        <w:trPr>
          <w:trHeight w:val="965"/>
        </w:trPr>
        <w:tc>
          <w:tcPr>
            <w:tcW w:w="2210" w:type="pct"/>
            <w:tcBorders>
              <w:right w:val="nil"/>
            </w:tcBorders>
          </w:tcPr>
          <w:p w14:paraId="2EFFA59D" w14:textId="77777777" w:rsidR="00333FAA" w:rsidRDefault="00333FAA" w:rsidP="00A53B04">
            <w:pPr>
              <w:pStyle w:val="Infotext"/>
            </w:pPr>
          </w:p>
          <w:p w14:paraId="1818FF14" w14:textId="75A3362C" w:rsidR="00333FAA" w:rsidRDefault="00333FAA" w:rsidP="00E92C61">
            <w:pPr>
              <w:pStyle w:val="Infotext"/>
            </w:pPr>
            <w:r w:rsidRPr="007C0DC3">
              <w:rPr>
                <w:rFonts w:ascii="Arial Black" w:hAnsi="Arial Black"/>
              </w:rPr>
              <w:t>Call-In Waived by the Chair of Overview and Scrutiny Committee</w:t>
            </w:r>
          </w:p>
        </w:tc>
        <w:tc>
          <w:tcPr>
            <w:tcW w:w="321" w:type="pct"/>
            <w:tcBorders>
              <w:left w:val="nil"/>
              <w:right w:val="nil"/>
            </w:tcBorders>
          </w:tcPr>
          <w:p w14:paraId="11FE6AB9" w14:textId="77777777" w:rsidR="00333FAA" w:rsidRDefault="00333FAA" w:rsidP="00A53B04">
            <w:pPr>
              <w:pStyle w:val="Infotext"/>
            </w:pPr>
          </w:p>
        </w:tc>
        <w:tc>
          <w:tcPr>
            <w:tcW w:w="2469" w:type="pct"/>
            <w:tcBorders>
              <w:left w:val="nil"/>
            </w:tcBorders>
          </w:tcPr>
          <w:p w14:paraId="6851077B" w14:textId="77777777" w:rsidR="00333FAA" w:rsidRDefault="00333FAA" w:rsidP="00A53B04">
            <w:pPr>
              <w:pStyle w:val="Infotext"/>
            </w:pPr>
          </w:p>
          <w:p w14:paraId="0798F671" w14:textId="68217BAC" w:rsidR="00333FAA" w:rsidRDefault="00333FAA" w:rsidP="00A53B04">
            <w:pPr>
              <w:pStyle w:val="Infotext"/>
            </w:pPr>
            <w:r w:rsidRPr="003D78F6">
              <w:rPr>
                <w:b/>
              </w:rPr>
              <w:t xml:space="preserve">NO </w:t>
            </w:r>
          </w:p>
          <w:p w14:paraId="12331117" w14:textId="77777777" w:rsidR="00333FAA" w:rsidRDefault="00333FAA" w:rsidP="00A53B04">
            <w:pPr>
              <w:pStyle w:val="Infotext"/>
            </w:pPr>
          </w:p>
          <w:p w14:paraId="4C235022" w14:textId="77777777" w:rsidR="00333FAA" w:rsidRDefault="00333FAA" w:rsidP="00A53B04">
            <w:pPr>
              <w:pStyle w:val="Infotext"/>
            </w:pPr>
          </w:p>
          <w:p w14:paraId="01C60BB6" w14:textId="77777777" w:rsidR="00333FAA" w:rsidRDefault="00333FAA" w:rsidP="00A53B04">
            <w:pPr>
              <w:pStyle w:val="Infotext"/>
            </w:pPr>
          </w:p>
          <w:p w14:paraId="3667FA77" w14:textId="67926114" w:rsidR="0017653E" w:rsidRPr="0017653E" w:rsidRDefault="0017653E" w:rsidP="0017653E">
            <w:pPr>
              <w:pStyle w:val="Infotext"/>
              <w:ind w:left="173"/>
              <w:rPr>
                <w:rFonts w:cs="Arial"/>
                <w:i/>
                <w:sz w:val="24"/>
                <w:szCs w:val="24"/>
                <w:lang w:eastAsia="en-GB"/>
              </w:rPr>
            </w:pPr>
          </w:p>
        </w:tc>
      </w:tr>
    </w:tbl>
    <w:p w14:paraId="01BB1FDE" w14:textId="77777777" w:rsidR="000D4E36" w:rsidRPr="00DE71D3" w:rsidRDefault="000D4E36" w:rsidP="001614E0"/>
    <w:sectPr w:rsidR="000D4E36" w:rsidRPr="00DE71D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E831" w14:textId="77777777" w:rsidR="00CD127B" w:rsidRDefault="00CD127B">
      <w:r>
        <w:separator/>
      </w:r>
    </w:p>
  </w:endnote>
  <w:endnote w:type="continuationSeparator" w:id="0">
    <w:p w14:paraId="3AA3FEFB" w14:textId="77777777" w:rsidR="00CD127B" w:rsidRDefault="00CD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1030" w14:textId="77777777" w:rsidR="0082537A" w:rsidRPr="004F56C5" w:rsidRDefault="0082537A"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F1AEB" w14:textId="77777777" w:rsidR="00CD127B" w:rsidRDefault="00CD127B">
      <w:r>
        <w:separator/>
      </w:r>
    </w:p>
  </w:footnote>
  <w:footnote w:type="continuationSeparator" w:id="0">
    <w:p w14:paraId="283A8CB5" w14:textId="77777777" w:rsidR="00CD127B" w:rsidRDefault="00CD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4958" w14:textId="77777777" w:rsidR="0082537A" w:rsidRDefault="00825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5E47" w14:textId="77777777" w:rsidR="0082537A" w:rsidRDefault="0082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96"/>
    <w:multiLevelType w:val="multilevel"/>
    <w:tmpl w:val="BC8C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6AFF"/>
    <w:multiLevelType w:val="multilevel"/>
    <w:tmpl w:val="01BA85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2F6DB0"/>
    <w:multiLevelType w:val="hybridMultilevel"/>
    <w:tmpl w:val="C5642390"/>
    <w:lvl w:ilvl="0" w:tplc="08090001">
      <w:start w:val="1"/>
      <w:numFmt w:val="bullet"/>
      <w:lvlText w:val=""/>
      <w:lvlJc w:val="left"/>
      <w:pPr>
        <w:ind w:left="720" w:hanging="360"/>
      </w:pPr>
      <w:rPr>
        <w:rFonts w:ascii="Symbol" w:hAnsi="Symbol" w:hint="default"/>
      </w:rPr>
    </w:lvl>
    <w:lvl w:ilvl="1" w:tplc="AAFCF96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3797C"/>
    <w:multiLevelType w:val="multilevel"/>
    <w:tmpl w:val="CC7C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021883"/>
    <w:multiLevelType w:val="multilevel"/>
    <w:tmpl w:val="02DAA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11A35E7"/>
    <w:multiLevelType w:val="hybridMultilevel"/>
    <w:tmpl w:val="437E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4A7132"/>
    <w:multiLevelType w:val="hybridMultilevel"/>
    <w:tmpl w:val="B056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CD4268"/>
    <w:multiLevelType w:val="hybridMultilevel"/>
    <w:tmpl w:val="A044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91EBA"/>
    <w:multiLevelType w:val="multilevel"/>
    <w:tmpl w:val="DBA4D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9076FD9"/>
    <w:multiLevelType w:val="hybridMultilevel"/>
    <w:tmpl w:val="39EC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022F8"/>
    <w:multiLevelType w:val="hybridMultilevel"/>
    <w:tmpl w:val="EBB4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18776F"/>
    <w:multiLevelType w:val="hybridMultilevel"/>
    <w:tmpl w:val="6232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B45F6"/>
    <w:multiLevelType w:val="multilevel"/>
    <w:tmpl w:val="5FEA2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4"/>
  </w:num>
  <w:num w:numId="9">
    <w:abstractNumId w:val="9"/>
  </w:num>
  <w:num w:numId="10">
    <w:abstractNumId w:val="8"/>
  </w:num>
  <w:num w:numId="11">
    <w:abstractNumId w:val="5"/>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4"/>
  </w:num>
  <w:num w:numId="18">
    <w:abstractNumId w:val="16"/>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9/08/2020 09:03"/>
  </w:docVars>
  <w:rsids>
    <w:rsidRoot w:val="00333FAA"/>
    <w:rsid w:val="0000089B"/>
    <w:rsid w:val="00021B5E"/>
    <w:rsid w:val="00025F37"/>
    <w:rsid w:val="0003240B"/>
    <w:rsid w:val="000370C3"/>
    <w:rsid w:val="0004029A"/>
    <w:rsid w:val="000515C0"/>
    <w:rsid w:val="00057022"/>
    <w:rsid w:val="0006034E"/>
    <w:rsid w:val="00063783"/>
    <w:rsid w:val="00073765"/>
    <w:rsid w:val="000774AC"/>
    <w:rsid w:val="00082848"/>
    <w:rsid w:val="00086095"/>
    <w:rsid w:val="000929A6"/>
    <w:rsid w:val="000B4383"/>
    <w:rsid w:val="000B5015"/>
    <w:rsid w:val="000B788F"/>
    <w:rsid w:val="000C607A"/>
    <w:rsid w:val="000D4E36"/>
    <w:rsid w:val="000E62FE"/>
    <w:rsid w:val="001161E4"/>
    <w:rsid w:val="00125A26"/>
    <w:rsid w:val="0015376F"/>
    <w:rsid w:val="001614E0"/>
    <w:rsid w:val="00171BD8"/>
    <w:rsid w:val="0017653E"/>
    <w:rsid w:val="00182B01"/>
    <w:rsid w:val="001840D2"/>
    <w:rsid w:val="00186D99"/>
    <w:rsid w:val="001902ED"/>
    <w:rsid w:val="001955D2"/>
    <w:rsid w:val="001966D7"/>
    <w:rsid w:val="001A3F85"/>
    <w:rsid w:val="001C4D2E"/>
    <w:rsid w:val="001C7E35"/>
    <w:rsid w:val="001E3C06"/>
    <w:rsid w:val="001F0037"/>
    <w:rsid w:val="001F0BE9"/>
    <w:rsid w:val="00202D79"/>
    <w:rsid w:val="00205D2F"/>
    <w:rsid w:val="00215E8F"/>
    <w:rsid w:val="002322BB"/>
    <w:rsid w:val="0023576E"/>
    <w:rsid w:val="00251254"/>
    <w:rsid w:val="002548D1"/>
    <w:rsid w:val="002575E4"/>
    <w:rsid w:val="00270DE4"/>
    <w:rsid w:val="0027283B"/>
    <w:rsid w:val="0028019B"/>
    <w:rsid w:val="00283CAB"/>
    <w:rsid w:val="002A3FEF"/>
    <w:rsid w:val="002B54A6"/>
    <w:rsid w:val="002E52BF"/>
    <w:rsid w:val="002F3EE9"/>
    <w:rsid w:val="00306A20"/>
    <w:rsid w:val="00307F76"/>
    <w:rsid w:val="00321FBB"/>
    <w:rsid w:val="00330123"/>
    <w:rsid w:val="00333FAA"/>
    <w:rsid w:val="003355D7"/>
    <w:rsid w:val="00350DF7"/>
    <w:rsid w:val="0036201C"/>
    <w:rsid w:val="00372C77"/>
    <w:rsid w:val="00376768"/>
    <w:rsid w:val="003C066E"/>
    <w:rsid w:val="003D4E1D"/>
    <w:rsid w:val="003F3AFD"/>
    <w:rsid w:val="004076C8"/>
    <w:rsid w:val="00415976"/>
    <w:rsid w:val="004207E3"/>
    <w:rsid w:val="00421A4C"/>
    <w:rsid w:val="004238C2"/>
    <w:rsid w:val="00435B5D"/>
    <w:rsid w:val="004363F7"/>
    <w:rsid w:val="0044525C"/>
    <w:rsid w:val="004553F1"/>
    <w:rsid w:val="00471C1F"/>
    <w:rsid w:val="0047727B"/>
    <w:rsid w:val="004809FA"/>
    <w:rsid w:val="004866BD"/>
    <w:rsid w:val="004C4A75"/>
    <w:rsid w:val="004D2B20"/>
    <w:rsid w:val="004D2DA0"/>
    <w:rsid w:val="004E14A4"/>
    <w:rsid w:val="004F4A2C"/>
    <w:rsid w:val="004F54BD"/>
    <w:rsid w:val="004F56C5"/>
    <w:rsid w:val="005354D0"/>
    <w:rsid w:val="0053589A"/>
    <w:rsid w:val="00540DCA"/>
    <w:rsid w:val="0054172C"/>
    <w:rsid w:val="0054590F"/>
    <w:rsid w:val="005459EC"/>
    <w:rsid w:val="00555371"/>
    <w:rsid w:val="005718B5"/>
    <w:rsid w:val="005808FB"/>
    <w:rsid w:val="00582605"/>
    <w:rsid w:val="005856CC"/>
    <w:rsid w:val="00591016"/>
    <w:rsid w:val="005A6038"/>
    <w:rsid w:val="005B3F67"/>
    <w:rsid w:val="005B500B"/>
    <w:rsid w:val="005D436C"/>
    <w:rsid w:val="005D548F"/>
    <w:rsid w:val="005D6B5D"/>
    <w:rsid w:val="005D6EF5"/>
    <w:rsid w:val="005E3A10"/>
    <w:rsid w:val="005E7509"/>
    <w:rsid w:val="0061636E"/>
    <w:rsid w:val="00645B8B"/>
    <w:rsid w:val="00654A36"/>
    <w:rsid w:val="00655044"/>
    <w:rsid w:val="00662475"/>
    <w:rsid w:val="00666922"/>
    <w:rsid w:val="00670F17"/>
    <w:rsid w:val="006710C7"/>
    <w:rsid w:val="00671D74"/>
    <w:rsid w:val="00677CE0"/>
    <w:rsid w:val="006917A5"/>
    <w:rsid w:val="00694E8B"/>
    <w:rsid w:val="00696A83"/>
    <w:rsid w:val="006C580A"/>
    <w:rsid w:val="006D1E69"/>
    <w:rsid w:val="006F057C"/>
    <w:rsid w:val="006F22DA"/>
    <w:rsid w:val="006F2C2E"/>
    <w:rsid w:val="006F2EB3"/>
    <w:rsid w:val="00704E4C"/>
    <w:rsid w:val="007116B1"/>
    <w:rsid w:val="00714BEE"/>
    <w:rsid w:val="00721215"/>
    <w:rsid w:val="007400CF"/>
    <w:rsid w:val="00760FCB"/>
    <w:rsid w:val="00782C28"/>
    <w:rsid w:val="007B23FC"/>
    <w:rsid w:val="007D0C1D"/>
    <w:rsid w:val="007D37CB"/>
    <w:rsid w:val="007D4DBF"/>
    <w:rsid w:val="007E4732"/>
    <w:rsid w:val="007E4BA4"/>
    <w:rsid w:val="007F004E"/>
    <w:rsid w:val="007F335A"/>
    <w:rsid w:val="00803104"/>
    <w:rsid w:val="00803B2E"/>
    <w:rsid w:val="00810306"/>
    <w:rsid w:val="00811033"/>
    <w:rsid w:val="00812901"/>
    <w:rsid w:val="0082537A"/>
    <w:rsid w:val="00826B9A"/>
    <w:rsid w:val="00847E02"/>
    <w:rsid w:val="0085266D"/>
    <w:rsid w:val="008532EC"/>
    <w:rsid w:val="00864874"/>
    <w:rsid w:val="00895E89"/>
    <w:rsid w:val="008A5AA0"/>
    <w:rsid w:val="008B4490"/>
    <w:rsid w:val="008D57E5"/>
    <w:rsid w:val="008E224D"/>
    <w:rsid w:val="00914E25"/>
    <w:rsid w:val="00916CA3"/>
    <w:rsid w:val="00921068"/>
    <w:rsid w:val="0092456F"/>
    <w:rsid w:val="0092530B"/>
    <w:rsid w:val="0094208C"/>
    <w:rsid w:val="00942F17"/>
    <w:rsid w:val="00952CEF"/>
    <w:rsid w:val="00955421"/>
    <w:rsid w:val="009755E7"/>
    <w:rsid w:val="00990E9C"/>
    <w:rsid w:val="00994542"/>
    <w:rsid w:val="00994908"/>
    <w:rsid w:val="009B160B"/>
    <w:rsid w:val="009C237B"/>
    <w:rsid w:val="009E5A93"/>
    <w:rsid w:val="00A20113"/>
    <w:rsid w:val="00A20D78"/>
    <w:rsid w:val="00A2215F"/>
    <w:rsid w:val="00A22839"/>
    <w:rsid w:val="00A23E19"/>
    <w:rsid w:val="00A310B6"/>
    <w:rsid w:val="00A33185"/>
    <w:rsid w:val="00A43D9E"/>
    <w:rsid w:val="00A53B04"/>
    <w:rsid w:val="00A661F4"/>
    <w:rsid w:val="00A7271A"/>
    <w:rsid w:val="00A81E19"/>
    <w:rsid w:val="00AB795F"/>
    <w:rsid w:val="00AC241E"/>
    <w:rsid w:val="00AC3FF4"/>
    <w:rsid w:val="00AC5E73"/>
    <w:rsid w:val="00AC6312"/>
    <w:rsid w:val="00AD3B2B"/>
    <w:rsid w:val="00AD6D80"/>
    <w:rsid w:val="00AF4B13"/>
    <w:rsid w:val="00B1160D"/>
    <w:rsid w:val="00B11C27"/>
    <w:rsid w:val="00B1607A"/>
    <w:rsid w:val="00B37D96"/>
    <w:rsid w:val="00B444E6"/>
    <w:rsid w:val="00B52011"/>
    <w:rsid w:val="00B53EFF"/>
    <w:rsid w:val="00B54AFA"/>
    <w:rsid w:val="00B671A4"/>
    <w:rsid w:val="00B73043"/>
    <w:rsid w:val="00B776A1"/>
    <w:rsid w:val="00B804E8"/>
    <w:rsid w:val="00B91525"/>
    <w:rsid w:val="00BC206C"/>
    <w:rsid w:val="00BC431A"/>
    <w:rsid w:val="00BF3C77"/>
    <w:rsid w:val="00BF4AF4"/>
    <w:rsid w:val="00C01A35"/>
    <w:rsid w:val="00C03772"/>
    <w:rsid w:val="00C04EDA"/>
    <w:rsid w:val="00C119A2"/>
    <w:rsid w:val="00C2156C"/>
    <w:rsid w:val="00C3436E"/>
    <w:rsid w:val="00C45789"/>
    <w:rsid w:val="00C45FA1"/>
    <w:rsid w:val="00C57267"/>
    <w:rsid w:val="00C62B63"/>
    <w:rsid w:val="00C72B5B"/>
    <w:rsid w:val="00C76711"/>
    <w:rsid w:val="00C77B9B"/>
    <w:rsid w:val="00CD127B"/>
    <w:rsid w:val="00CD77AE"/>
    <w:rsid w:val="00CD7D5D"/>
    <w:rsid w:val="00CF0FC4"/>
    <w:rsid w:val="00CF1466"/>
    <w:rsid w:val="00CF6932"/>
    <w:rsid w:val="00D01FE3"/>
    <w:rsid w:val="00D06CA3"/>
    <w:rsid w:val="00D07F46"/>
    <w:rsid w:val="00D10028"/>
    <w:rsid w:val="00D170E5"/>
    <w:rsid w:val="00D37F2F"/>
    <w:rsid w:val="00D415B9"/>
    <w:rsid w:val="00D46B8A"/>
    <w:rsid w:val="00D528E8"/>
    <w:rsid w:val="00D64D7D"/>
    <w:rsid w:val="00D771D0"/>
    <w:rsid w:val="00D82605"/>
    <w:rsid w:val="00D835CF"/>
    <w:rsid w:val="00DA0646"/>
    <w:rsid w:val="00DA26FB"/>
    <w:rsid w:val="00DB6C3D"/>
    <w:rsid w:val="00DC5ACF"/>
    <w:rsid w:val="00DC5E6F"/>
    <w:rsid w:val="00DD7468"/>
    <w:rsid w:val="00DE25E9"/>
    <w:rsid w:val="00DE71D3"/>
    <w:rsid w:val="00DE72CF"/>
    <w:rsid w:val="00DF08A0"/>
    <w:rsid w:val="00E33795"/>
    <w:rsid w:val="00E70760"/>
    <w:rsid w:val="00E7529C"/>
    <w:rsid w:val="00E9253C"/>
    <w:rsid w:val="00E92C61"/>
    <w:rsid w:val="00EB45B5"/>
    <w:rsid w:val="00EB5E57"/>
    <w:rsid w:val="00EB61DB"/>
    <w:rsid w:val="00ED4AFD"/>
    <w:rsid w:val="00EE4FBE"/>
    <w:rsid w:val="00F07F3A"/>
    <w:rsid w:val="00F14364"/>
    <w:rsid w:val="00F5649A"/>
    <w:rsid w:val="00F60C4A"/>
    <w:rsid w:val="00F67DC5"/>
    <w:rsid w:val="00F8156B"/>
    <w:rsid w:val="00F82342"/>
    <w:rsid w:val="00F8600B"/>
    <w:rsid w:val="00F877DB"/>
    <w:rsid w:val="00F879D9"/>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0F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DA064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540DCA"/>
    <w:rPr>
      <w:sz w:val="16"/>
      <w:szCs w:val="16"/>
    </w:rPr>
  </w:style>
  <w:style w:type="paragraph" w:styleId="CommentText">
    <w:name w:val="annotation text"/>
    <w:basedOn w:val="Normal"/>
    <w:link w:val="CommentTextChar"/>
    <w:rsid w:val="00540DCA"/>
    <w:rPr>
      <w:sz w:val="20"/>
    </w:rPr>
  </w:style>
  <w:style w:type="character" w:customStyle="1" w:styleId="CommentTextChar">
    <w:name w:val="Comment Text Char"/>
    <w:basedOn w:val="DefaultParagraphFont"/>
    <w:link w:val="CommentText"/>
    <w:rsid w:val="00540DCA"/>
    <w:rPr>
      <w:rFonts w:ascii="Arial" w:hAnsi="Arial"/>
      <w:lang w:eastAsia="en-US"/>
    </w:rPr>
  </w:style>
  <w:style w:type="paragraph" w:styleId="CommentSubject">
    <w:name w:val="annotation subject"/>
    <w:basedOn w:val="CommentText"/>
    <w:next w:val="CommentText"/>
    <w:link w:val="CommentSubjectChar"/>
    <w:rsid w:val="00540DCA"/>
    <w:rPr>
      <w:b/>
      <w:bCs/>
    </w:rPr>
  </w:style>
  <w:style w:type="character" w:customStyle="1" w:styleId="CommentSubjectChar">
    <w:name w:val="Comment Subject Char"/>
    <w:basedOn w:val="CommentTextChar"/>
    <w:link w:val="CommentSubject"/>
    <w:rsid w:val="00540DCA"/>
    <w:rPr>
      <w:rFonts w:ascii="Arial" w:hAnsi="Arial"/>
      <w:b/>
      <w:bCs/>
      <w:lang w:eastAsia="en-US"/>
    </w:rPr>
  </w:style>
  <w:style w:type="paragraph" w:styleId="BalloonText">
    <w:name w:val="Balloon Text"/>
    <w:basedOn w:val="Normal"/>
    <w:link w:val="BalloonTextChar"/>
    <w:rsid w:val="00540DCA"/>
    <w:rPr>
      <w:rFonts w:ascii="Tahoma" w:hAnsi="Tahoma" w:cs="Tahoma"/>
      <w:sz w:val="16"/>
      <w:szCs w:val="16"/>
    </w:rPr>
  </w:style>
  <w:style w:type="character" w:customStyle="1" w:styleId="BalloonTextChar">
    <w:name w:val="Balloon Text Char"/>
    <w:basedOn w:val="DefaultParagraphFont"/>
    <w:link w:val="BalloonText"/>
    <w:rsid w:val="00540DCA"/>
    <w:rPr>
      <w:rFonts w:ascii="Tahoma" w:hAnsi="Tahoma" w:cs="Tahoma"/>
      <w:sz w:val="16"/>
      <w:szCs w:val="16"/>
      <w:lang w:eastAsia="en-US"/>
    </w:rPr>
  </w:style>
  <w:style w:type="table" w:customStyle="1" w:styleId="GridTable4Accent4">
    <w:name w:val="Grid Table 4 Accent 4"/>
    <w:basedOn w:val="TableNormal"/>
    <w:uiPriority w:val="49"/>
    <w:rsid w:val="00BF4A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
    <w:name w:val="Unresolved Mention"/>
    <w:basedOn w:val="DefaultParagraphFont"/>
    <w:uiPriority w:val="99"/>
    <w:semiHidden/>
    <w:unhideWhenUsed/>
    <w:rsid w:val="00AC5E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DA064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540DCA"/>
    <w:rPr>
      <w:sz w:val="16"/>
      <w:szCs w:val="16"/>
    </w:rPr>
  </w:style>
  <w:style w:type="paragraph" w:styleId="CommentText">
    <w:name w:val="annotation text"/>
    <w:basedOn w:val="Normal"/>
    <w:link w:val="CommentTextChar"/>
    <w:rsid w:val="00540DCA"/>
    <w:rPr>
      <w:sz w:val="20"/>
    </w:rPr>
  </w:style>
  <w:style w:type="character" w:customStyle="1" w:styleId="CommentTextChar">
    <w:name w:val="Comment Text Char"/>
    <w:basedOn w:val="DefaultParagraphFont"/>
    <w:link w:val="CommentText"/>
    <w:rsid w:val="00540DCA"/>
    <w:rPr>
      <w:rFonts w:ascii="Arial" w:hAnsi="Arial"/>
      <w:lang w:eastAsia="en-US"/>
    </w:rPr>
  </w:style>
  <w:style w:type="paragraph" w:styleId="CommentSubject">
    <w:name w:val="annotation subject"/>
    <w:basedOn w:val="CommentText"/>
    <w:next w:val="CommentText"/>
    <w:link w:val="CommentSubjectChar"/>
    <w:rsid w:val="00540DCA"/>
    <w:rPr>
      <w:b/>
      <w:bCs/>
    </w:rPr>
  </w:style>
  <w:style w:type="character" w:customStyle="1" w:styleId="CommentSubjectChar">
    <w:name w:val="Comment Subject Char"/>
    <w:basedOn w:val="CommentTextChar"/>
    <w:link w:val="CommentSubject"/>
    <w:rsid w:val="00540DCA"/>
    <w:rPr>
      <w:rFonts w:ascii="Arial" w:hAnsi="Arial"/>
      <w:b/>
      <w:bCs/>
      <w:lang w:eastAsia="en-US"/>
    </w:rPr>
  </w:style>
  <w:style w:type="paragraph" w:styleId="BalloonText">
    <w:name w:val="Balloon Text"/>
    <w:basedOn w:val="Normal"/>
    <w:link w:val="BalloonTextChar"/>
    <w:rsid w:val="00540DCA"/>
    <w:rPr>
      <w:rFonts w:ascii="Tahoma" w:hAnsi="Tahoma" w:cs="Tahoma"/>
      <w:sz w:val="16"/>
      <w:szCs w:val="16"/>
    </w:rPr>
  </w:style>
  <w:style w:type="character" w:customStyle="1" w:styleId="BalloonTextChar">
    <w:name w:val="Balloon Text Char"/>
    <w:basedOn w:val="DefaultParagraphFont"/>
    <w:link w:val="BalloonText"/>
    <w:rsid w:val="00540DCA"/>
    <w:rPr>
      <w:rFonts w:ascii="Tahoma" w:hAnsi="Tahoma" w:cs="Tahoma"/>
      <w:sz w:val="16"/>
      <w:szCs w:val="16"/>
      <w:lang w:eastAsia="en-US"/>
    </w:rPr>
  </w:style>
  <w:style w:type="table" w:customStyle="1" w:styleId="GridTable4Accent4">
    <w:name w:val="Grid Table 4 Accent 4"/>
    <w:basedOn w:val="TableNormal"/>
    <w:uiPriority w:val="49"/>
    <w:rsid w:val="00BF4A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
    <w:name w:val="Unresolved Mention"/>
    <w:basedOn w:val="DefaultParagraphFont"/>
    <w:uiPriority w:val="99"/>
    <w:semiHidden/>
    <w:unhideWhenUsed/>
    <w:rsid w:val="00AC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7946056">
      <w:bodyDiv w:val="1"/>
      <w:marLeft w:val="0"/>
      <w:marRight w:val="0"/>
      <w:marTop w:val="0"/>
      <w:marBottom w:val="0"/>
      <w:divBdr>
        <w:top w:val="none" w:sz="0" w:space="0" w:color="auto"/>
        <w:left w:val="none" w:sz="0" w:space="0" w:color="auto"/>
        <w:bottom w:val="none" w:sz="0" w:space="0" w:color="auto"/>
        <w:right w:val="none" w:sz="0" w:space="0" w:color="auto"/>
      </w:divBdr>
      <w:divsChild>
        <w:div w:id="435295564">
          <w:marLeft w:val="0"/>
          <w:marRight w:val="0"/>
          <w:marTop w:val="0"/>
          <w:marBottom w:val="0"/>
          <w:divBdr>
            <w:top w:val="none" w:sz="0" w:space="0" w:color="auto"/>
            <w:left w:val="none" w:sz="0" w:space="0" w:color="auto"/>
            <w:bottom w:val="none" w:sz="0" w:space="0" w:color="auto"/>
            <w:right w:val="none" w:sz="0" w:space="0" w:color="auto"/>
          </w:divBdr>
          <w:divsChild>
            <w:div w:id="587352220">
              <w:marLeft w:val="0"/>
              <w:marRight w:val="0"/>
              <w:marTop w:val="0"/>
              <w:marBottom w:val="0"/>
              <w:divBdr>
                <w:top w:val="none" w:sz="0" w:space="0" w:color="auto"/>
                <w:left w:val="none" w:sz="0" w:space="0" w:color="auto"/>
                <w:bottom w:val="none" w:sz="0" w:space="0" w:color="auto"/>
                <w:right w:val="none" w:sz="0" w:space="0" w:color="auto"/>
              </w:divBdr>
              <w:divsChild>
                <w:div w:id="1419015053">
                  <w:marLeft w:val="0"/>
                  <w:marRight w:val="0"/>
                  <w:marTop w:val="0"/>
                  <w:marBottom w:val="0"/>
                  <w:divBdr>
                    <w:top w:val="none" w:sz="0" w:space="0" w:color="auto"/>
                    <w:left w:val="none" w:sz="0" w:space="0" w:color="auto"/>
                    <w:bottom w:val="none" w:sz="0" w:space="0" w:color="auto"/>
                    <w:right w:val="none" w:sz="0" w:space="0" w:color="auto"/>
                  </w:divBdr>
                  <w:divsChild>
                    <w:div w:id="512302074">
                      <w:marLeft w:val="0"/>
                      <w:marRight w:val="0"/>
                      <w:marTop w:val="0"/>
                      <w:marBottom w:val="0"/>
                      <w:divBdr>
                        <w:top w:val="none" w:sz="0" w:space="0" w:color="auto"/>
                        <w:left w:val="none" w:sz="0" w:space="0" w:color="auto"/>
                        <w:bottom w:val="none" w:sz="0" w:space="0" w:color="auto"/>
                        <w:right w:val="none" w:sz="0" w:space="0" w:color="auto"/>
                      </w:divBdr>
                      <w:divsChild>
                        <w:div w:id="698899663">
                          <w:marLeft w:val="0"/>
                          <w:marRight w:val="0"/>
                          <w:marTop w:val="0"/>
                          <w:marBottom w:val="0"/>
                          <w:divBdr>
                            <w:top w:val="none" w:sz="0" w:space="0" w:color="auto"/>
                            <w:left w:val="none" w:sz="0" w:space="0" w:color="auto"/>
                            <w:bottom w:val="none" w:sz="0" w:space="0" w:color="auto"/>
                            <w:right w:val="none" w:sz="0" w:space="0" w:color="auto"/>
                          </w:divBdr>
                          <w:divsChild>
                            <w:div w:id="2754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9454">
      <w:bodyDiv w:val="1"/>
      <w:marLeft w:val="0"/>
      <w:marRight w:val="0"/>
      <w:marTop w:val="0"/>
      <w:marBottom w:val="0"/>
      <w:divBdr>
        <w:top w:val="none" w:sz="0" w:space="0" w:color="auto"/>
        <w:left w:val="none" w:sz="0" w:space="0" w:color="auto"/>
        <w:bottom w:val="none" w:sz="0" w:space="0" w:color="auto"/>
        <w:right w:val="none" w:sz="0" w:space="0" w:color="auto"/>
      </w:divBdr>
    </w:div>
    <w:div w:id="169487931">
      <w:bodyDiv w:val="1"/>
      <w:marLeft w:val="0"/>
      <w:marRight w:val="0"/>
      <w:marTop w:val="0"/>
      <w:marBottom w:val="0"/>
      <w:divBdr>
        <w:top w:val="none" w:sz="0" w:space="0" w:color="auto"/>
        <w:left w:val="none" w:sz="0" w:space="0" w:color="auto"/>
        <w:bottom w:val="none" w:sz="0" w:space="0" w:color="auto"/>
        <w:right w:val="none" w:sz="0" w:space="0" w:color="auto"/>
      </w:divBdr>
    </w:div>
    <w:div w:id="551622815">
      <w:bodyDiv w:val="1"/>
      <w:marLeft w:val="0"/>
      <w:marRight w:val="0"/>
      <w:marTop w:val="0"/>
      <w:marBottom w:val="0"/>
      <w:divBdr>
        <w:top w:val="none" w:sz="0" w:space="0" w:color="auto"/>
        <w:left w:val="none" w:sz="0" w:space="0" w:color="auto"/>
        <w:bottom w:val="none" w:sz="0" w:space="0" w:color="auto"/>
        <w:right w:val="none" w:sz="0" w:space="0" w:color="auto"/>
      </w:divBdr>
      <w:divsChild>
        <w:div w:id="814830926">
          <w:marLeft w:val="0"/>
          <w:marRight w:val="0"/>
          <w:marTop w:val="0"/>
          <w:marBottom w:val="0"/>
          <w:divBdr>
            <w:top w:val="none" w:sz="0" w:space="0" w:color="auto"/>
            <w:left w:val="none" w:sz="0" w:space="0" w:color="auto"/>
            <w:bottom w:val="none" w:sz="0" w:space="0" w:color="auto"/>
            <w:right w:val="none" w:sz="0" w:space="0" w:color="auto"/>
          </w:divBdr>
          <w:divsChild>
            <w:div w:id="64030725">
              <w:marLeft w:val="0"/>
              <w:marRight w:val="0"/>
              <w:marTop w:val="0"/>
              <w:marBottom w:val="0"/>
              <w:divBdr>
                <w:top w:val="none" w:sz="0" w:space="0" w:color="auto"/>
                <w:left w:val="none" w:sz="0" w:space="0" w:color="auto"/>
                <w:bottom w:val="none" w:sz="0" w:space="0" w:color="auto"/>
                <w:right w:val="none" w:sz="0" w:space="0" w:color="auto"/>
              </w:divBdr>
              <w:divsChild>
                <w:div w:id="887643086">
                  <w:marLeft w:val="0"/>
                  <w:marRight w:val="0"/>
                  <w:marTop w:val="0"/>
                  <w:marBottom w:val="0"/>
                  <w:divBdr>
                    <w:top w:val="none" w:sz="0" w:space="0" w:color="auto"/>
                    <w:left w:val="none" w:sz="0" w:space="0" w:color="auto"/>
                    <w:bottom w:val="none" w:sz="0" w:space="0" w:color="auto"/>
                    <w:right w:val="none" w:sz="0" w:space="0" w:color="auto"/>
                  </w:divBdr>
                  <w:divsChild>
                    <w:div w:id="1629242397">
                      <w:marLeft w:val="0"/>
                      <w:marRight w:val="0"/>
                      <w:marTop w:val="0"/>
                      <w:marBottom w:val="0"/>
                      <w:divBdr>
                        <w:top w:val="none" w:sz="0" w:space="0" w:color="auto"/>
                        <w:left w:val="none" w:sz="0" w:space="0" w:color="auto"/>
                        <w:bottom w:val="none" w:sz="0" w:space="0" w:color="auto"/>
                        <w:right w:val="none" w:sz="0" w:space="0" w:color="auto"/>
                      </w:divBdr>
                      <w:divsChild>
                        <w:div w:id="1729836552">
                          <w:marLeft w:val="0"/>
                          <w:marRight w:val="0"/>
                          <w:marTop w:val="0"/>
                          <w:marBottom w:val="0"/>
                          <w:divBdr>
                            <w:top w:val="none" w:sz="0" w:space="0" w:color="auto"/>
                            <w:left w:val="none" w:sz="0" w:space="0" w:color="auto"/>
                            <w:bottom w:val="none" w:sz="0" w:space="0" w:color="auto"/>
                            <w:right w:val="none" w:sz="0" w:space="0" w:color="auto"/>
                          </w:divBdr>
                          <w:divsChild>
                            <w:div w:id="21297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1646118">
      <w:bodyDiv w:val="1"/>
      <w:marLeft w:val="0"/>
      <w:marRight w:val="0"/>
      <w:marTop w:val="0"/>
      <w:marBottom w:val="0"/>
      <w:divBdr>
        <w:top w:val="none" w:sz="0" w:space="0" w:color="auto"/>
        <w:left w:val="none" w:sz="0" w:space="0" w:color="auto"/>
        <w:bottom w:val="none" w:sz="0" w:space="0" w:color="auto"/>
        <w:right w:val="none" w:sz="0" w:space="0" w:color="auto"/>
      </w:divBdr>
    </w:div>
    <w:div w:id="607471020">
      <w:bodyDiv w:val="1"/>
      <w:marLeft w:val="0"/>
      <w:marRight w:val="0"/>
      <w:marTop w:val="0"/>
      <w:marBottom w:val="0"/>
      <w:divBdr>
        <w:top w:val="none" w:sz="0" w:space="0" w:color="auto"/>
        <w:left w:val="none" w:sz="0" w:space="0" w:color="auto"/>
        <w:bottom w:val="none" w:sz="0" w:space="0" w:color="auto"/>
        <w:right w:val="none" w:sz="0" w:space="0" w:color="auto"/>
      </w:divBdr>
      <w:divsChild>
        <w:div w:id="1508905739">
          <w:marLeft w:val="0"/>
          <w:marRight w:val="0"/>
          <w:marTop w:val="0"/>
          <w:marBottom w:val="0"/>
          <w:divBdr>
            <w:top w:val="none" w:sz="0" w:space="0" w:color="auto"/>
            <w:left w:val="none" w:sz="0" w:space="0" w:color="auto"/>
            <w:bottom w:val="none" w:sz="0" w:space="0" w:color="auto"/>
            <w:right w:val="none" w:sz="0" w:space="0" w:color="auto"/>
          </w:divBdr>
          <w:divsChild>
            <w:div w:id="1265577766">
              <w:marLeft w:val="0"/>
              <w:marRight w:val="0"/>
              <w:marTop w:val="0"/>
              <w:marBottom w:val="0"/>
              <w:divBdr>
                <w:top w:val="none" w:sz="0" w:space="0" w:color="auto"/>
                <w:left w:val="none" w:sz="0" w:space="0" w:color="auto"/>
                <w:bottom w:val="none" w:sz="0" w:space="0" w:color="auto"/>
                <w:right w:val="none" w:sz="0" w:space="0" w:color="auto"/>
              </w:divBdr>
              <w:divsChild>
                <w:div w:id="1060206419">
                  <w:marLeft w:val="0"/>
                  <w:marRight w:val="0"/>
                  <w:marTop w:val="0"/>
                  <w:marBottom w:val="0"/>
                  <w:divBdr>
                    <w:top w:val="none" w:sz="0" w:space="0" w:color="auto"/>
                    <w:left w:val="none" w:sz="0" w:space="0" w:color="auto"/>
                    <w:bottom w:val="none" w:sz="0" w:space="0" w:color="auto"/>
                    <w:right w:val="none" w:sz="0" w:space="0" w:color="auto"/>
                  </w:divBdr>
                  <w:divsChild>
                    <w:div w:id="992177254">
                      <w:marLeft w:val="0"/>
                      <w:marRight w:val="0"/>
                      <w:marTop w:val="0"/>
                      <w:marBottom w:val="0"/>
                      <w:divBdr>
                        <w:top w:val="none" w:sz="0" w:space="0" w:color="auto"/>
                        <w:left w:val="none" w:sz="0" w:space="0" w:color="auto"/>
                        <w:bottom w:val="none" w:sz="0" w:space="0" w:color="auto"/>
                        <w:right w:val="none" w:sz="0" w:space="0" w:color="auto"/>
                      </w:divBdr>
                      <w:divsChild>
                        <w:div w:id="154414832">
                          <w:marLeft w:val="0"/>
                          <w:marRight w:val="0"/>
                          <w:marTop w:val="0"/>
                          <w:marBottom w:val="0"/>
                          <w:divBdr>
                            <w:top w:val="none" w:sz="0" w:space="0" w:color="auto"/>
                            <w:left w:val="none" w:sz="0" w:space="0" w:color="auto"/>
                            <w:bottom w:val="none" w:sz="0" w:space="0" w:color="auto"/>
                            <w:right w:val="none" w:sz="0" w:space="0" w:color="auto"/>
                          </w:divBdr>
                          <w:divsChild>
                            <w:div w:id="824901999">
                              <w:marLeft w:val="0"/>
                              <w:marRight w:val="0"/>
                              <w:marTop w:val="0"/>
                              <w:marBottom w:val="0"/>
                              <w:divBdr>
                                <w:top w:val="none" w:sz="0" w:space="0" w:color="auto"/>
                                <w:left w:val="none" w:sz="0" w:space="0" w:color="auto"/>
                                <w:bottom w:val="none" w:sz="0" w:space="0" w:color="auto"/>
                                <w:right w:val="none" w:sz="0" w:space="0" w:color="auto"/>
                              </w:divBdr>
                              <w:divsChild>
                                <w:div w:id="534584894">
                                  <w:marLeft w:val="0"/>
                                  <w:marRight w:val="0"/>
                                  <w:marTop w:val="0"/>
                                  <w:marBottom w:val="0"/>
                                  <w:divBdr>
                                    <w:top w:val="none" w:sz="0" w:space="0" w:color="auto"/>
                                    <w:left w:val="none" w:sz="0" w:space="0" w:color="auto"/>
                                    <w:bottom w:val="none" w:sz="0" w:space="0" w:color="auto"/>
                                    <w:right w:val="none" w:sz="0" w:space="0" w:color="auto"/>
                                  </w:divBdr>
                                  <w:divsChild>
                                    <w:div w:id="1300845021">
                                      <w:marLeft w:val="0"/>
                                      <w:marRight w:val="0"/>
                                      <w:marTop w:val="0"/>
                                      <w:marBottom w:val="0"/>
                                      <w:divBdr>
                                        <w:top w:val="none" w:sz="0" w:space="0" w:color="auto"/>
                                        <w:left w:val="none" w:sz="0" w:space="0" w:color="auto"/>
                                        <w:bottom w:val="none" w:sz="0" w:space="0" w:color="auto"/>
                                        <w:right w:val="none" w:sz="0" w:space="0" w:color="auto"/>
                                      </w:divBdr>
                                      <w:divsChild>
                                        <w:div w:id="1618483787">
                                          <w:marLeft w:val="0"/>
                                          <w:marRight w:val="0"/>
                                          <w:marTop w:val="0"/>
                                          <w:marBottom w:val="0"/>
                                          <w:divBdr>
                                            <w:top w:val="none" w:sz="0" w:space="0" w:color="auto"/>
                                            <w:left w:val="none" w:sz="0" w:space="0" w:color="auto"/>
                                            <w:bottom w:val="none" w:sz="0" w:space="0" w:color="auto"/>
                                            <w:right w:val="none" w:sz="0" w:space="0" w:color="auto"/>
                                          </w:divBdr>
                                          <w:divsChild>
                                            <w:div w:id="439573119">
                                              <w:marLeft w:val="0"/>
                                              <w:marRight w:val="0"/>
                                              <w:marTop w:val="0"/>
                                              <w:marBottom w:val="0"/>
                                              <w:divBdr>
                                                <w:top w:val="none" w:sz="0" w:space="0" w:color="auto"/>
                                                <w:left w:val="none" w:sz="0" w:space="0" w:color="auto"/>
                                                <w:bottom w:val="none" w:sz="0" w:space="0" w:color="auto"/>
                                                <w:right w:val="none" w:sz="0" w:space="0" w:color="auto"/>
                                              </w:divBdr>
                                              <w:divsChild>
                                                <w:div w:id="2065328193">
                                                  <w:marLeft w:val="0"/>
                                                  <w:marRight w:val="0"/>
                                                  <w:marTop w:val="0"/>
                                                  <w:marBottom w:val="0"/>
                                                  <w:divBdr>
                                                    <w:top w:val="none" w:sz="0" w:space="0" w:color="auto"/>
                                                    <w:left w:val="none" w:sz="0" w:space="0" w:color="auto"/>
                                                    <w:bottom w:val="none" w:sz="0" w:space="0" w:color="auto"/>
                                                    <w:right w:val="none" w:sz="0" w:space="0" w:color="auto"/>
                                                  </w:divBdr>
                                                  <w:divsChild>
                                                    <w:div w:id="1857840078">
                                                      <w:marLeft w:val="0"/>
                                                      <w:marRight w:val="0"/>
                                                      <w:marTop w:val="0"/>
                                                      <w:marBottom w:val="0"/>
                                                      <w:divBdr>
                                                        <w:top w:val="none" w:sz="0" w:space="0" w:color="auto"/>
                                                        <w:left w:val="none" w:sz="0" w:space="0" w:color="auto"/>
                                                        <w:bottom w:val="none" w:sz="0" w:space="0" w:color="auto"/>
                                                        <w:right w:val="none" w:sz="0" w:space="0" w:color="auto"/>
                                                      </w:divBdr>
                                                      <w:divsChild>
                                                        <w:div w:id="762259201">
                                                          <w:marLeft w:val="0"/>
                                                          <w:marRight w:val="0"/>
                                                          <w:marTop w:val="0"/>
                                                          <w:marBottom w:val="0"/>
                                                          <w:divBdr>
                                                            <w:top w:val="none" w:sz="0" w:space="0" w:color="auto"/>
                                                            <w:left w:val="none" w:sz="0" w:space="0" w:color="auto"/>
                                                            <w:bottom w:val="none" w:sz="0" w:space="0" w:color="auto"/>
                                                            <w:right w:val="none" w:sz="0" w:space="0" w:color="auto"/>
                                                          </w:divBdr>
                                                          <w:divsChild>
                                                            <w:div w:id="56098850">
                                                              <w:marLeft w:val="0"/>
                                                              <w:marRight w:val="0"/>
                                                              <w:marTop w:val="0"/>
                                                              <w:marBottom w:val="0"/>
                                                              <w:divBdr>
                                                                <w:top w:val="none" w:sz="0" w:space="0" w:color="auto"/>
                                                                <w:left w:val="none" w:sz="0" w:space="0" w:color="auto"/>
                                                                <w:bottom w:val="none" w:sz="0" w:space="0" w:color="auto"/>
                                                                <w:right w:val="none" w:sz="0" w:space="0" w:color="auto"/>
                                                              </w:divBdr>
                                                              <w:divsChild>
                                                                <w:div w:id="916785403">
                                                                  <w:marLeft w:val="0"/>
                                                                  <w:marRight w:val="0"/>
                                                                  <w:marTop w:val="0"/>
                                                                  <w:marBottom w:val="0"/>
                                                                  <w:divBdr>
                                                                    <w:top w:val="none" w:sz="0" w:space="0" w:color="auto"/>
                                                                    <w:left w:val="none" w:sz="0" w:space="0" w:color="auto"/>
                                                                    <w:bottom w:val="none" w:sz="0" w:space="0" w:color="auto"/>
                                                                    <w:right w:val="none" w:sz="0" w:space="0" w:color="auto"/>
                                                                  </w:divBdr>
                                                                  <w:divsChild>
                                                                    <w:div w:id="950011172">
                                                                      <w:marLeft w:val="0"/>
                                                                      <w:marRight w:val="0"/>
                                                                      <w:marTop w:val="0"/>
                                                                      <w:marBottom w:val="0"/>
                                                                      <w:divBdr>
                                                                        <w:top w:val="none" w:sz="0" w:space="0" w:color="auto"/>
                                                                        <w:left w:val="none" w:sz="0" w:space="0" w:color="auto"/>
                                                                        <w:bottom w:val="none" w:sz="0" w:space="0" w:color="auto"/>
                                                                        <w:right w:val="none" w:sz="0" w:space="0" w:color="auto"/>
                                                                      </w:divBdr>
                                                                      <w:divsChild>
                                                                        <w:div w:id="310984760">
                                                                          <w:marLeft w:val="0"/>
                                                                          <w:marRight w:val="0"/>
                                                                          <w:marTop w:val="0"/>
                                                                          <w:marBottom w:val="0"/>
                                                                          <w:divBdr>
                                                                            <w:top w:val="none" w:sz="0" w:space="0" w:color="auto"/>
                                                                            <w:left w:val="none" w:sz="0" w:space="0" w:color="auto"/>
                                                                            <w:bottom w:val="none" w:sz="0" w:space="0" w:color="auto"/>
                                                                            <w:right w:val="none" w:sz="0" w:space="0" w:color="auto"/>
                                                                          </w:divBdr>
                                                                          <w:divsChild>
                                                                            <w:div w:id="1710060372">
                                                                              <w:marLeft w:val="0"/>
                                                                              <w:marRight w:val="0"/>
                                                                              <w:marTop w:val="0"/>
                                                                              <w:marBottom w:val="0"/>
                                                                              <w:divBdr>
                                                                                <w:top w:val="none" w:sz="0" w:space="0" w:color="auto"/>
                                                                                <w:left w:val="none" w:sz="0" w:space="0" w:color="auto"/>
                                                                                <w:bottom w:val="none" w:sz="0" w:space="0" w:color="auto"/>
                                                                                <w:right w:val="none" w:sz="0" w:space="0" w:color="auto"/>
                                                                              </w:divBdr>
                                                                              <w:divsChild>
                                                                                <w:div w:id="729689252">
                                                                                  <w:marLeft w:val="0"/>
                                                                                  <w:marRight w:val="0"/>
                                                                                  <w:marTop w:val="0"/>
                                                                                  <w:marBottom w:val="0"/>
                                                                                  <w:divBdr>
                                                                                    <w:top w:val="none" w:sz="0" w:space="0" w:color="auto"/>
                                                                                    <w:left w:val="none" w:sz="0" w:space="0" w:color="auto"/>
                                                                                    <w:bottom w:val="none" w:sz="0" w:space="0" w:color="auto"/>
                                                                                    <w:right w:val="none" w:sz="0" w:space="0" w:color="auto"/>
                                                                                  </w:divBdr>
                                                                                </w:div>
                                                                                <w:div w:id="341662588">
                                                                                  <w:marLeft w:val="0"/>
                                                                                  <w:marRight w:val="0"/>
                                                                                  <w:marTop w:val="0"/>
                                                                                  <w:marBottom w:val="0"/>
                                                                                  <w:divBdr>
                                                                                    <w:top w:val="none" w:sz="0" w:space="0" w:color="auto"/>
                                                                                    <w:left w:val="none" w:sz="0" w:space="0" w:color="auto"/>
                                                                                    <w:bottom w:val="none" w:sz="0" w:space="0" w:color="auto"/>
                                                                                    <w:right w:val="none" w:sz="0" w:space="0" w:color="auto"/>
                                                                                  </w:divBdr>
                                                                                </w:div>
                                                                                <w:div w:id="13591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77545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519877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5181090">
      <w:bodyDiv w:val="1"/>
      <w:marLeft w:val="0"/>
      <w:marRight w:val="0"/>
      <w:marTop w:val="0"/>
      <w:marBottom w:val="0"/>
      <w:divBdr>
        <w:top w:val="none" w:sz="0" w:space="0" w:color="auto"/>
        <w:left w:val="none" w:sz="0" w:space="0" w:color="auto"/>
        <w:bottom w:val="none" w:sz="0" w:space="0" w:color="auto"/>
        <w:right w:val="none" w:sz="0" w:space="0" w:color="auto"/>
      </w:divBdr>
    </w:div>
    <w:div w:id="988050214">
      <w:bodyDiv w:val="1"/>
      <w:marLeft w:val="0"/>
      <w:marRight w:val="0"/>
      <w:marTop w:val="0"/>
      <w:marBottom w:val="0"/>
      <w:divBdr>
        <w:top w:val="none" w:sz="0" w:space="0" w:color="auto"/>
        <w:left w:val="none" w:sz="0" w:space="0" w:color="auto"/>
        <w:bottom w:val="none" w:sz="0" w:space="0" w:color="auto"/>
        <w:right w:val="none" w:sz="0" w:space="0" w:color="auto"/>
      </w:divBdr>
      <w:divsChild>
        <w:div w:id="1788425802">
          <w:marLeft w:val="0"/>
          <w:marRight w:val="0"/>
          <w:marTop w:val="0"/>
          <w:marBottom w:val="0"/>
          <w:divBdr>
            <w:top w:val="none" w:sz="0" w:space="0" w:color="auto"/>
            <w:left w:val="none" w:sz="0" w:space="0" w:color="auto"/>
            <w:bottom w:val="none" w:sz="0" w:space="0" w:color="auto"/>
            <w:right w:val="none" w:sz="0" w:space="0" w:color="auto"/>
          </w:divBdr>
          <w:divsChild>
            <w:div w:id="591014744">
              <w:marLeft w:val="0"/>
              <w:marRight w:val="0"/>
              <w:marTop w:val="0"/>
              <w:marBottom w:val="0"/>
              <w:divBdr>
                <w:top w:val="none" w:sz="0" w:space="0" w:color="auto"/>
                <w:left w:val="none" w:sz="0" w:space="0" w:color="auto"/>
                <w:bottom w:val="none" w:sz="0" w:space="0" w:color="auto"/>
                <w:right w:val="none" w:sz="0" w:space="0" w:color="auto"/>
              </w:divBdr>
              <w:divsChild>
                <w:div w:id="1811630900">
                  <w:marLeft w:val="0"/>
                  <w:marRight w:val="0"/>
                  <w:marTop w:val="0"/>
                  <w:marBottom w:val="0"/>
                  <w:divBdr>
                    <w:top w:val="none" w:sz="0" w:space="0" w:color="auto"/>
                    <w:left w:val="none" w:sz="0" w:space="0" w:color="auto"/>
                    <w:bottom w:val="none" w:sz="0" w:space="0" w:color="auto"/>
                    <w:right w:val="none" w:sz="0" w:space="0" w:color="auto"/>
                  </w:divBdr>
                  <w:divsChild>
                    <w:div w:id="909845579">
                      <w:marLeft w:val="0"/>
                      <w:marRight w:val="0"/>
                      <w:marTop w:val="0"/>
                      <w:marBottom w:val="0"/>
                      <w:divBdr>
                        <w:top w:val="none" w:sz="0" w:space="0" w:color="auto"/>
                        <w:left w:val="none" w:sz="0" w:space="0" w:color="auto"/>
                        <w:bottom w:val="none" w:sz="0" w:space="0" w:color="auto"/>
                        <w:right w:val="none" w:sz="0" w:space="0" w:color="auto"/>
                      </w:divBdr>
                      <w:divsChild>
                        <w:div w:id="1477337049">
                          <w:marLeft w:val="0"/>
                          <w:marRight w:val="0"/>
                          <w:marTop w:val="0"/>
                          <w:marBottom w:val="0"/>
                          <w:divBdr>
                            <w:top w:val="none" w:sz="0" w:space="0" w:color="auto"/>
                            <w:left w:val="none" w:sz="0" w:space="0" w:color="auto"/>
                            <w:bottom w:val="none" w:sz="0" w:space="0" w:color="auto"/>
                            <w:right w:val="none" w:sz="0" w:space="0" w:color="auto"/>
                          </w:divBdr>
                          <w:divsChild>
                            <w:div w:id="1048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362646">
      <w:bodyDiv w:val="1"/>
      <w:marLeft w:val="0"/>
      <w:marRight w:val="0"/>
      <w:marTop w:val="0"/>
      <w:marBottom w:val="0"/>
      <w:divBdr>
        <w:top w:val="none" w:sz="0" w:space="0" w:color="auto"/>
        <w:left w:val="none" w:sz="0" w:space="0" w:color="auto"/>
        <w:bottom w:val="none" w:sz="0" w:space="0" w:color="auto"/>
        <w:right w:val="none" w:sz="0" w:space="0" w:color="auto"/>
      </w:divBdr>
      <w:divsChild>
        <w:div w:id="1334189296">
          <w:marLeft w:val="0"/>
          <w:marRight w:val="0"/>
          <w:marTop w:val="0"/>
          <w:marBottom w:val="0"/>
          <w:divBdr>
            <w:top w:val="none" w:sz="0" w:space="0" w:color="auto"/>
            <w:left w:val="none" w:sz="0" w:space="0" w:color="auto"/>
            <w:bottom w:val="none" w:sz="0" w:space="0" w:color="auto"/>
            <w:right w:val="none" w:sz="0" w:space="0" w:color="auto"/>
          </w:divBdr>
          <w:divsChild>
            <w:div w:id="1113130590">
              <w:marLeft w:val="0"/>
              <w:marRight w:val="0"/>
              <w:marTop w:val="0"/>
              <w:marBottom w:val="0"/>
              <w:divBdr>
                <w:top w:val="none" w:sz="0" w:space="0" w:color="auto"/>
                <w:left w:val="none" w:sz="0" w:space="0" w:color="auto"/>
                <w:bottom w:val="none" w:sz="0" w:space="0" w:color="auto"/>
                <w:right w:val="none" w:sz="0" w:space="0" w:color="auto"/>
              </w:divBdr>
              <w:divsChild>
                <w:div w:id="1873301808">
                  <w:marLeft w:val="0"/>
                  <w:marRight w:val="0"/>
                  <w:marTop w:val="0"/>
                  <w:marBottom w:val="0"/>
                  <w:divBdr>
                    <w:top w:val="none" w:sz="0" w:space="0" w:color="auto"/>
                    <w:left w:val="none" w:sz="0" w:space="0" w:color="auto"/>
                    <w:bottom w:val="none" w:sz="0" w:space="0" w:color="auto"/>
                    <w:right w:val="none" w:sz="0" w:space="0" w:color="auto"/>
                  </w:divBdr>
                  <w:divsChild>
                    <w:div w:id="441343402">
                      <w:marLeft w:val="0"/>
                      <w:marRight w:val="0"/>
                      <w:marTop w:val="0"/>
                      <w:marBottom w:val="0"/>
                      <w:divBdr>
                        <w:top w:val="none" w:sz="0" w:space="0" w:color="auto"/>
                        <w:left w:val="none" w:sz="0" w:space="0" w:color="auto"/>
                        <w:bottom w:val="none" w:sz="0" w:space="0" w:color="auto"/>
                        <w:right w:val="none" w:sz="0" w:space="0" w:color="auto"/>
                      </w:divBdr>
                      <w:divsChild>
                        <w:div w:id="1669096385">
                          <w:marLeft w:val="0"/>
                          <w:marRight w:val="0"/>
                          <w:marTop w:val="0"/>
                          <w:marBottom w:val="0"/>
                          <w:divBdr>
                            <w:top w:val="none" w:sz="0" w:space="0" w:color="auto"/>
                            <w:left w:val="none" w:sz="0" w:space="0" w:color="auto"/>
                            <w:bottom w:val="none" w:sz="0" w:space="0" w:color="auto"/>
                            <w:right w:val="none" w:sz="0" w:space="0" w:color="auto"/>
                          </w:divBdr>
                          <w:divsChild>
                            <w:div w:id="598636168">
                              <w:marLeft w:val="0"/>
                              <w:marRight w:val="0"/>
                              <w:marTop w:val="0"/>
                              <w:marBottom w:val="0"/>
                              <w:divBdr>
                                <w:top w:val="none" w:sz="0" w:space="0" w:color="auto"/>
                                <w:left w:val="none" w:sz="0" w:space="0" w:color="auto"/>
                                <w:bottom w:val="none" w:sz="0" w:space="0" w:color="auto"/>
                                <w:right w:val="none" w:sz="0" w:space="0" w:color="auto"/>
                              </w:divBdr>
                              <w:divsChild>
                                <w:div w:id="1277906537">
                                  <w:marLeft w:val="0"/>
                                  <w:marRight w:val="0"/>
                                  <w:marTop w:val="0"/>
                                  <w:marBottom w:val="0"/>
                                  <w:divBdr>
                                    <w:top w:val="none" w:sz="0" w:space="0" w:color="auto"/>
                                    <w:left w:val="none" w:sz="0" w:space="0" w:color="auto"/>
                                    <w:bottom w:val="none" w:sz="0" w:space="0" w:color="auto"/>
                                    <w:right w:val="none" w:sz="0" w:space="0" w:color="auto"/>
                                  </w:divBdr>
                                  <w:divsChild>
                                    <w:div w:id="1232228146">
                                      <w:marLeft w:val="0"/>
                                      <w:marRight w:val="0"/>
                                      <w:marTop w:val="0"/>
                                      <w:marBottom w:val="0"/>
                                      <w:divBdr>
                                        <w:top w:val="none" w:sz="0" w:space="0" w:color="auto"/>
                                        <w:left w:val="none" w:sz="0" w:space="0" w:color="auto"/>
                                        <w:bottom w:val="none" w:sz="0" w:space="0" w:color="auto"/>
                                        <w:right w:val="none" w:sz="0" w:space="0" w:color="auto"/>
                                      </w:divBdr>
                                      <w:divsChild>
                                        <w:div w:id="1106582068">
                                          <w:marLeft w:val="0"/>
                                          <w:marRight w:val="0"/>
                                          <w:marTop w:val="0"/>
                                          <w:marBottom w:val="0"/>
                                          <w:divBdr>
                                            <w:top w:val="none" w:sz="0" w:space="0" w:color="auto"/>
                                            <w:left w:val="none" w:sz="0" w:space="0" w:color="auto"/>
                                            <w:bottom w:val="none" w:sz="0" w:space="0" w:color="auto"/>
                                            <w:right w:val="none" w:sz="0" w:space="0" w:color="auto"/>
                                          </w:divBdr>
                                          <w:divsChild>
                                            <w:div w:id="1165512024">
                                              <w:marLeft w:val="0"/>
                                              <w:marRight w:val="0"/>
                                              <w:marTop w:val="0"/>
                                              <w:marBottom w:val="0"/>
                                              <w:divBdr>
                                                <w:top w:val="none" w:sz="0" w:space="0" w:color="auto"/>
                                                <w:left w:val="none" w:sz="0" w:space="0" w:color="auto"/>
                                                <w:bottom w:val="none" w:sz="0" w:space="0" w:color="auto"/>
                                                <w:right w:val="none" w:sz="0" w:space="0" w:color="auto"/>
                                              </w:divBdr>
                                              <w:divsChild>
                                                <w:div w:id="1313370368">
                                                  <w:marLeft w:val="0"/>
                                                  <w:marRight w:val="0"/>
                                                  <w:marTop w:val="0"/>
                                                  <w:marBottom w:val="0"/>
                                                  <w:divBdr>
                                                    <w:top w:val="none" w:sz="0" w:space="0" w:color="auto"/>
                                                    <w:left w:val="none" w:sz="0" w:space="0" w:color="auto"/>
                                                    <w:bottom w:val="none" w:sz="0" w:space="0" w:color="auto"/>
                                                    <w:right w:val="none" w:sz="0" w:space="0" w:color="auto"/>
                                                  </w:divBdr>
                                                  <w:divsChild>
                                                    <w:div w:id="283775419">
                                                      <w:marLeft w:val="0"/>
                                                      <w:marRight w:val="0"/>
                                                      <w:marTop w:val="0"/>
                                                      <w:marBottom w:val="0"/>
                                                      <w:divBdr>
                                                        <w:top w:val="none" w:sz="0" w:space="0" w:color="auto"/>
                                                        <w:left w:val="none" w:sz="0" w:space="0" w:color="auto"/>
                                                        <w:bottom w:val="none" w:sz="0" w:space="0" w:color="auto"/>
                                                        <w:right w:val="none" w:sz="0" w:space="0" w:color="auto"/>
                                                      </w:divBdr>
                                                      <w:divsChild>
                                                        <w:div w:id="1987659081">
                                                          <w:marLeft w:val="0"/>
                                                          <w:marRight w:val="0"/>
                                                          <w:marTop w:val="0"/>
                                                          <w:marBottom w:val="0"/>
                                                          <w:divBdr>
                                                            <w:top w:val="none" w:sz="0" w:space="0" w:color="auto"/>
                                                            <w:left w:val="none" w:sz="0" w:space="0" w:color="auto"/>
                                                            <w:bottom w:val="none" w:sz="0" w:space="0" w:color="auto"/>
                                                            <w:right w:val="none" w:sz="0" w:space="0" w:color="auto"/>
                                                          </w:divBdr>
                                                          <w:divsChild>
                                                            <w:div w:id="870146491">
                                                              <w:marLeft w:val="0"/>
                                                              <w:marRight w:val="0"/>
                                                              <w:marTop w:val="0"/>
                                                              <w:marBottom w:val="0"/>
                                                              <w:divBdr>
                                                                <w:top w:val="none" w:sz="0" w:space="0" w:color="auto"/>
                                                                <w:left w:val="none" w:sz="0" w:space="0" w:color="auto"/>
                                                                <w:bottom w:val="none" w:sz="0" w:space="0" w:color="auto"/>
                                                                <w:right w:val="none" w:sz="0" w:space="0" w:color="auto"/>
                                                              </w:divBdr>
                                                              <w:divsChild>
                                                                <w:div w:id="1835484963">
                                                                  <w:marLeft w:val="0"/>
                                                                  <w:marRight w:val="0"/>
                                                                  <w:marTop w:val="0"/>
                                                                  <w:marBottom w:val="0"/>
                                                                  <w:divBdr>
                                                                    <w:top w:val="none" w:sz="0" w:space="0" w:color="auto"/>
                                                                    <w:left w:val="none" w:sz="0" w:space="0" w:color="auto"/>
                                                                    <w:bottom w:val="none" w:sz="0" w:space="0" w:color="auto"/>
                                                                    <w:right w:val="none" w:sz="0" w:space="0" w:color="auto"/>
                                                                  </w:divBdr>
                                                                  <w:divsChild>
                                                                    <w:div w:id="144668626">
                                                                      <w:marLeft w:val="0"/>
                                                                      <w:marRight w:val="0"/>
                                                                      <w:marTop w:val="0"/>
                                                                      <w:marBottom w:val="0"/>
                                                                      <w:divBdr>
                                                                        <w:top w:val="none" w:sz="0" w:space="0" w:color="auto"/>
                                                                        <w:left w:val="none" w:sz="0" w:space="0" w:color="auto"/>
                                                                        <w:bottom w:val="none" w:sz="0" w:space="0" w:color="auto"/>
                                                                        <w:right w:val="none" w:sz="0" w:space="0" w:color="auto"/>
                                                                      </w:divBdr>
                                                                      <w:divsChild>
                                                                        <w:div w:id="2039617898">
                                                                          <w:marLeft w:val="0"/>
                                                                          <w:marRight w:val="0"/>
                                                                          <w:marTop w:val="0"/>
                                                                          <w:marBottom w:val="0"/>
                                                                          <w:divBdr>
                                                                            <w:top w:val="none" w:sz="0" w:space="0" w:color="auto"/>
                                                                            <w:left w:val="none" w:sz="0" w:space="0" w:color="auto"/>
                                                                            <w:bottom w:val="none" w:sz="0" w:space="0" w:color="auto"/>
                                                                            <w:right w:val="none" w:sz="0" w:space="0" w:color="auto"/>
                                                                          </w:divBdr>
                                                                          <w:divsChild>
                                                                            <w:div w:id="723257981">
                                                                              <w:marLeft w:val="0"/>
                                                                              <w:marRight w:val="0"/>
                                                                              <w:marTop w:val="0"/>
                                                                              <w:marBottom w:val="0"/>
                                                                              <w:divBdr>
                                                                                <w:top w:val="none" w:sz="0" w:space="0" w:color="auto"/>
                                                                                <w:left w:val="none" w:sz="0" w:space="0" w:color="auto"/>
                                                                                <w:bottom w:val="none" w:sz="0" w:space="0" w:color="auto"/>
                                                                                <w:right w:val="none" w:sz="0" w:space="0" w:color="auto"/>
                                                                              </w:divBdr>
                                                                              <w:divsChild>
                                                                                <w:div w:id="543562531">
                                                                                  <w:marLeft w:val="0"/>
                                                                                  <w:marRight w:val="0"/>
                                                                                  <w:marTop w:val="0"/>
                                                                                  <w:marBottom w:val="0"/>
                                                                                  <w:divBdr>
                                                                                    <w:top w:val="none" w:sz="0" w:space="0" w:color="auto"/>
                                                                                    <w:left w:val="none" w:sz="0" w:space="0" w:color="auto"/>
                                                                                    <w:bottom w:val="none" w:sz="0" w:space="0" w:color="auto"/>
                                                                                    <w:right w:val="none" w:sz="0" w:space="0" w:color="auto"/>
                                                                                  </w:divBdr>
                                                                                  <w:divsChild>
                                                                                    <w:div w:id="1911381514">
                                                                                      <w:marLeft w:val="0"/>
                                                                                      <w:marRight w:val="0"/>
                                                                                      <w:marTop w:val="0"/>
                                                                                      <w:marBottom w:val="0"/>
                                                                                      <w:divBdr>
                                                                                        <w:top w:val="none" w:sz="0" w:space="0" w:color="auto"/>
                                                                                        <w:left w:val="none" w:sz="0" w:space="0" w:color="auto"/>
                                                                                        <w:bottom w:val="none" w:sz="0" w:space="0" w:color="auto"/>
                                                                                        <w:right w:val="none" w:sz="0" w:space="0" w:color="auto"/>
                                                                                      </w:divBdr>
                                                                                    </w:div>
                                                                                    <w:div w:id="1222867610">
                                                                                      <w:marLeft w:val="0"/>
                                                                                      <w:marRight w:val="0"/>
                                                                                      <w:marTop w:val="0"/>
                                                                                      <w:marBottom w:val="0"/>
                                                                                      <w:divBdr>
                                                                                        <w:top w:val="none" w:sz="0" w:space="0" w:color="auto"/>
                                                                                        <w:left w:val="none" w:sz="0" w:space="0" w:color="auto"/>
                                                                                        <w:bottom w:val="none" w:sz="0" w:space="0" w:color="auto"/>
                                                                                        <w:right w:val="none" w:sz="0" w:space="0" w:color="auto"/>
                                                                                      </w:divBdr>
                                                                                    </w:div>
                                                                                    <w:div w:id="482814337">
                                                                                      <w:marLeft w:val="0"/>
                                                                                      <w:marRight w:val="0"/>
                                                                                      <w:marTop w:val="0"/>
                                                                                      <w:marBottom w:val="0"/>
                                                                                      <w:divBdr>
                                                                                        <w:top w:val="none" w:sz="0" w:space="0" w:color="auto"/>
                                                                                        <w:left w:val="none" w:sz="0" w:space="0" w:color="auto"/>
                                                                                        <w:bottom w:val="none" w:sz="0" w:space="0" w:color="auto"/>
                                                                                        <w:right w:val="none" w:sz="0" w:space="0" w:color="auto"/>
                                                                                      </w:divBdr>
                                                                                    </w:div>
                                                                                    <w:div w:id="1151554376">
                                                                                      <w:marLeft w:val="0"/>
                                                                                      <w:marRight w:val="0"/>
                                                                                      <w:marTop w:val="0"/>
                                                                                      <w:marBottom w:val="0"/>
                                                                                      <w:divBdr>
                                                                                        <w:top w:val="none" w:sz="0" w:space="0" w:color="auto"/>
                                                                                        <w:left w:val="none" w:sz="0" w:space="0" w:color="auto"/>
                                                                                        <w:bottom w:val="none" w:sz="0" w:space="0" w:color="auto"/>
                                                                                        <w:right w:val="none" w:sz="0" w:space="0" w:color="auto"/>
                                                                                      </w:divBdr>
                                                                                      <w:divsChild>
                                                                                        <w:div w:id="1011100686">
                                                                                          <w:marLeft w:val="0"/>
                                                                                          <w:marRight w:val="0"/>
                                                                                          <w:marTop w:val="0"/>
                                                                                          <w:marBottom w:val="0"/>
                                                                                          <w:divBdr>
                                                                                            <w:top w:val="none" w:sz="0" w:space="0" w:color="auto"/>
                                                                                            <w:left w:val="none" w:sz="0" w:space="0" w:color="auto"/>
                                                                                            <w:bottom w:val="none" w:sz="0" w:space="0" w:color="auto"/>
                                                                                            <w:right w:val="none" w:sz="0" w:space="0" w:color="auto"/>
                                                                                          </w:divBdr>
                                                                                        </w:div>
                                                                                        <w:div w:id="553388541">
                                                                                          <w:marLeft w:val="0"/>
                                                                                          <w:marRight w:val="0"/>
                                                                                          <w:marTop w:val="0"/>
                                                                                          <w:marBottom w:val="0"/>
                                                                                          <w:divBdr>
                                                                                            <w:top w:val="none" w:sz="0" w:space="0" w:color="auto"/>
                                                                                            <w:left w:val="none" w:sz="0" w:space="0" w:color="auto"/>
                                                                                            <w:bottom w:val="none" w:sz="0" w:space="0" w:color="auto"/>
                                                                                            <w:right w:val="none" w:sz="0" w:space="0" w:color="auto"/>
                                                                                          </w:divBdr>
                                                                                        </w:div>
                                                                                      </w:divsChild>
                                                                                    </w:div>
                                                                                    <w:div w:id="516235771">
                                                                                      <w:marLeft w:val="0"/>
                                                                                      <w:marRight w:val="0"/>
                                                                                      <w:marTop w:val="0"/>
                                                                                      <w:marBottom w:val="0"/>
                                                                                      <w:divBdr>
                                                                                        <w:top w:val="none" w:sz="0" w:space="0" w:color="auto"/>
                                                                                        <w:left w:val="none" w:sz="0" w:space="0" w:color="auto"/>
                                                                                        <w:bottom w:val="none" w:sz="0" w:space="0" w:color="auto"/>
                                                                                        <w:right w:val="none" w:sz="0" w:space="0" w:color="auto"/>
                                                                                      </w:divBdr>
                                                                                    </w:div>
                                                                                    <w:div w:id="6209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32412676">
      <w:bodyDiv w:val="1"/>
      <w:marLeft w:val="0"/>
      <w:marRight w:val="0"/>
      <w:marTop w:val="0"/>
      <w:marBottom w:val="0"/>
      <w:divBdr>
        <w:top w:val="none" w:sz="0" w:space="0" w:color="auto"/>
        <w:left w:val="none" w:sz="0" w:space="0" w:color="auto"/>
        <w:bottom w:val="none" w:sz="0" w:space="0" w:color="auto"/>
        <w:right w:val="none" w:sz="0" w:space="0" w:color="auto"/>
      </w:divBdr>
      <w:divsChild>
        <w:div w:id="1097751410">
          <w:marLeft w:val="0"/>
          <w:marRight w:val="0"/>
          <w:marTop w:val="0"/>
          <w:marBottom w:val="0"/>
          <w:divBdr>
            <w:top w:val="none" w:sz="0" w:space="0" w:color="auto"/>
            <w:left w:val="none" w:sz="0" w:space="0" w:color="auto"/>
            <w:bottom w:val="none" w:sz="0" w:space="0" w:color="auto"/>
            <w:right w:val="none" w:sz="0" w:space="0" w:color="auto"/>
          </w:divBdr>
          <w:divsChild>
            <w:div w:id="2034571698">
              <w:marLeft w:val="0"/>
              <w:marRight w:val="0"/>
              <w:marTop w:val="0"/>
              <w:marBottom w:val="0"/>
              <w:divBdr>
                <w:top w:val="none" w:sz="0" w:space="0" w:color="auto"/>
                <w:left w:val="none" w:sz="0" w:space="0" w:color="auto"/>
                <w:bottom w:val="none" w:sz="0" w:space="0" w:color="auto"/>
                <w:right w:val="none" w:sz="0" w:space="0" w:color="auto"/>
              </w:divBdr>
              <w:divsChild>
                <w:div w:id="1916547285">
                  <w:marLeft w:val="0"/>
                  <w:marRight w:val="0"/>
                  <w:marTop w:val="0"/>
                  <w:marBottom w:val="0"/>
                  <w:divBdr>
                    <w:top w:val="none" w:sz="0" w:space="0" w:color="auto"/>
                    <w:left w:val="none" w:sz="0" w:space="0" w:color="auto"/>
                    <w:bottom w:val="none" w:sz="0" w:space="0" w:color="auto"/>
                    <w:right w:val="none" w:sz="0" w:space="0" w:color="auto"/>
                  </w:divBdr>
                  <w:divsChild>
                    <w:div w:id="1518499070">
                      <w:marLeft w:val="0"/>
                      <w:marRight w:val="0"/>
                      <w:marTop w:val="0"/>
                      <w:marBottom w:val="0"/>
                      <w:divBdr>
                        <w:top w:val="none" w:sz="0" w:space="0" w:color="auto"/>
                        <w:left w:val="none" w:sz="0" w:space="0" w:color="auto"/>
                        <w:bottom w:val="none" w:sz="0" w:space="0" w:color="auto"/>
                        <w:right w:val="none" w:sz="0" w:space="0" w:color="auto"/>
                      </w:divBdr>
                      <w:divsChild>
                        <w:div w:id="1880042792">
                          <w:marLeft w:val="0"/>
                          <w:marRight w:val="0"/>
                          <w:marTop w:val="0"/>
                          <w:marBottom w:val="0"/>
                          <w:divBdr>
                            <w:top w:val="none" w:sz="0" w:space="0" w:color="auto"/>
                            <w:left w:val="none" w:sz="0" w:space="0" w:color="auto"/>
                            <w:bottom w:val="none" w:sz="0" w:space="0" w:color="auto"/>
                            <w:right w:val="none" w:sz="0" w:space="0" w:color="auto"/>
                          </w:divBdr>
                          <w:divsChild>
                            <w:div w:id="16190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68841">
      <w:bodyDiv w:val="1"/>
      <w:marLeft w:val="0"/>
      <w:marRight w:val="0"/>
      <w:marTop w:val="0"/>
      <w:marBottom w:val="0"/>
      <w:divBdr>
        <w:top w:val="none" w:sz="0" w:space="0" w:color="auto"/>
        <w:left w:val="none" w:sz="0" w:space="0" w:color="auto"/>
        <w:bottom w:val="none" w:sz="0" w:space="0" w:color="auto"/>
        <w:right w:val="none" w:sz="0" w:space="0" w:color="auto"/>
      </w:divBdr>
      <w:divsChild>
        <w:div w:id="36204551">
          <w:marLeft w:val="0"/>
          <w:marRight w:val="0"/>
          <w:marTop w:val="0"/>
          <w:marBottom w:val="0"/>
          <w:divBdr>
            <w:top w:val="none" w:sz="0" w:space="0" w:color="auto"/>
            <w:left w:val="none" w:sz="0" w:space="0" w:color="auto"/>
            <w:bottom w:val="none" w:sz="0" w:space="0" w:color="auto"/>
            <w:right w:val="none" w:sz="0" w:space="0" w:color="auto"/>
          </w:divBdr>
          <w:divsChild>
            <w:div w:id="957874553">
              <w:marLeft w:val="0"/>
              <w:marRight w:val="0"/>
              <w:marTop w:val="0"/>
              <w:marBottom w:val="0"/>
              <w:divBdr>
                <w:top w:val="none" w:sz="0" w:space="0" w:color="auto"/>
                <w:left w:val="none" w:sz="0" w:space="0" w:color="auto"/>
                <w:bottom w:val="none" w:sz="0" w:space="0" w:color="auto"/>
                <w:right w:val="none" w:sz="0" w:space="0" w:color="auto"/>
              </w:divBdr>
              <w:divsChild>
                <w:div w:id="253242966">
                  <w:marLeft w:val="0"/>
                  <w:marRight w:val="0"/>
                  <w:marTop w:val="0"/>
                  <w:marBottom w:val="0"/>
                  <w:divBdr>
                    <w:top w:val="none" w:sz="0" w:space="0" w:color="auto"/>
                    <w:left w:val="none" w:sz="0" w:space="0" w:color="auto"/>
                    <w:bottom w:val="none" w:sz="0" w:space="0" w:color="auto"/>
                    <w:right w:val="none" w:sz="0" w:space="0" w:color="auto"/>
                  </w:divBdr>
                  <w:divsChild>
                    <w:div w:id="625739473">
                      <w:marLeft w:val="0"/>
                      <w:marRight w:val="0"/>
                      <w:marTop w:val="0"/>
                      <w:marBottom w:val="0"/>
                      <w:divBdr>
                        <w:top w:val="none" w:sz="0" w:space="0" w:color="auto"/>
                        <w:left w:val="none" w:sz="0" w:space="0" w:color="auto"/>
                        <w:bottom w:val="none" w:sz="0" w:space="0" w:color="auto"/>
                        <w:right w:val="none" w:sz="0" w:space="0" w:color="auto"/>
                      </w:divBdr>
                      <w:divsChild>
                        <w:div w:id="626738559">
                          <w:marLeft w:val="0"/>
                          <w:marRight w:val="0"/>
                          <w:marTop w:val="0"/>
                          <w:marBottom w:val="0"/>
                          <w:divBdr>
                            <w:top w:val="none" w:sz="0" w:space="0" w:color="auto"/>
                            <w:left w:val="none" w:sz="0" w:space="0" w:color="auto"/>
                            <w:bottom w:val="none" w:sz="0" w:space="0" w:color="auto"/>
                            <w:right w:val="none" w:sz="0" w:space="0" w:color="auto"/>
                          </w:divBdr>
                          <w:divsChild>
                            <w:div w:id="983002658">
                              <w:marLeft w:val="0"/>
                              <w:marRight w:val="0"/>
                              <w:marTop w:val="0"/>
                              <w:marBottom w:val="0"/>
                              <w:divBdr>
                                <w:top w:val="none" w:sz="0" w:space="0" w:color="auto"/>
                                <w:left w:val="none" w:sz="0" w:space="0" w:color="auto"/>
                                <w:bottom w:val="none" w:sz="0" w:space="0" w:color="auto"/>
                                <w:right w:val="none" w:sz="0" w:space="0" w:color="auto"/>
                              </w:divBdr>
                              <w:divsChild>
                                <w:div w:id="860817500">
                                  <w:marLeft w:val="0"/>
                                  <w:marRight w:val="0"/>
                                  <w:marTop w:val="0"/>
                                  <w:marBottom w:val="0"/>
                                  <w:divBdr>
                                    <w:top w:val="none" w:sz="0" w:space="0" w:color="auto"/>
                                    <w:left w:val="none" w:sz="0" w:space="0" w:color="auto"/>
                                    <w:bottom w:val="none" w:sz="0" w:space="0" w:color="auto"/>
                                    <w:right w:val="none" w:sz="0" w:space="0" w:color="auto"/>
                                  </w:divBdr>
                                  <w:divsChild>
                                    <w:div w:id="1475024342">
                                      <w:marLeft w:val="0"/>
                                      <w:marRight w:val="0"/>
                                      <w:marTop w:val="0"/>
                                      <w:marBottom w:val="0"/>
                                      <w:divBdr>
                                        <w:top w:val="none" w:sz="0" w:space="0" w:color="auto"/>
                                        <w:left w:val="none" w:sz="0" w:space="0" w:color="auto"/>
                                        <w:bottom w:val="none" w:sz="0" w:space="0" w:color="auto"/>
                                        <w:right w:val="none" w:sz="0" w:space="0" w:color="auto"/>
                                      </w:divBdr>
                                      <w:divsChild>
                                        <w:div w:id="945192014">
                                          <w:marLeft w:val="0"/>
                                          <w:marRight w:val="0"/>
                                          <w:marTop w:val="0"/>
                                          <w:marBottom w:val="0"/>
                                          <w:divBdr>
                                            <w:top w:val="none" w:sz="0" w:space="0" w:color="auto"/>
                                            <w:left w:val="none" w:sz="0" w:space="0" w:color="auto"/>
                                            <w:bottom w:val="none" w:sz="0" w:space="0" w:color="auto"/>
                                            <w:right w:val="none" w:sz="0" w:space="0" w:color="auto"/>
                                          </w:divBdr>
                                          <w:divsChild>
                                            <w:div w:id="1800494979">
                                              <w:marLeft w:val="0"/>
                                              <w:marRight w:val="0"/>
                                              <w:marTop w:val="0"/>
                                              <w:marBottom w:val="0"/>
                                              <w:divBdr>
                                                <w:top w:val="none" w:sz="0" w:space="0" w:color="auto"/>
                                                <w:left w:val="none" w:sz="0" w:space="0" w:color="auto"/>
                                                <w:bottom w:val="none" w:sz="0" w:space="0" w:color="auto"/>
                                                <w:right w:val="none" w:sz="0" w:space="0" w:color="auto"/>
                                              </w:divBdr>
                                              <w:divsChild>
                                                <w:div w:id="1386292146">
                                                  <w:marLeft w:val="0"/>
                                                  <w:marRight w:val="0"/>
                                                  <w:marTop w:val="0"/>
                                                  <w:marBottom w:val="0"/>
                                                  <w:divBdr>
                                                    <w:top w:val="none" w:sz="0" w:space="0" w:color="auto"/>
                                                    <w:left w:val="none" w:sz="0" w:space="0" w:color="auto"/>
                                                    <w:bottom w:val="none" w:sz="0" w:space="0" w:color="auto"/>
                                                    <w:right w:val="none" w:sz="0" w:space="0" w:color="auto"/>
                                                  </w:divBdr>
                                                  <w:divsChild>
                                                    <w:div w:id="171573560">
                                                      <w:marLeft w:val="0"/>
                                                      <w:marRight w:val="0"/>
                                                      <w:marTop w:val="0"/>
                                                      <w:marBottom w:val="0"/>
                                                      <w:divBdr>
                                                        <w:top w:val="none" w:sz="0" w:space="0" w:color="auto"/>
                                                        <w:left w:val="none" w:sz="0" w:space="0" w:color="auto"/>
                                                        <w:bottom w:val="none" w:sz="0" w:space="0" w:color="auto"/>
                                                        <w:right w:val="none" w:sz="0" w:space="0" w:color="auto"/>
                                                      </w:divBdr>
                                                      <w:divsChild>
                                                        <w:div w:id="471217252">
                                                          <w:marLeft w:val="0"/>
                                                          <w:marRight w:val="0"/>
                                                          <w:marTop w:val="0"/>
                                                          <w:marBottom w:val="0"/>
                                                          <w:divBdr>
                                                            <w:top w:val="none" w:sz="0" w:space="0" w:color="auto"/>
                                                            <w:left w:val="none" w:sz="0" w:space="0" w:color="auto"/>
                                                            <w:bottom w:val="none" w:sz="0" w:space="0" w:color="auto"/>
                                                            <w:right w:val="none" w:sz="0" w:space="0" w:color="auto"/>
                                                          </w:divBdr>
                                                          <w:divsChild>
                                                            <w:div w:id="1991715580">
                                                              <w:marLeft w:val="0"/>
                                                              <w:marRight w:val="0"/>
                                                              <w:marTop w:val="0"/>
                                                              <w:marBottom w:val="0"/>
                                                              <w:divBdr>
                                                                <w:top w:val="none" w:sz="0" w:space="0" w:color="auto"/>
                                                                <w:left w:val="none" w:sz="0" w:space="0" w:color="auto"/>
                                                                <w:bottom w:val="none" w:sz="0" w:space="0" w:color="auto"/>
                                                                <w:right w:val="none" w:sz="0" w:space="0" w:color="auto"/>
                                                              </w:divBdr>
                                                              <w:divsChild>
                                                                <w:div w:id="2031295255">
                                                                  <w:marLeft w:val="0"/>
                                                                  <w:marRight w:val="0"/>
                                                                  <w:marTop w:val="0"/>
                                                                  <w:marBottom w:val="0"/>
                                                                  <w:divBdr>
                                                                    <w:top w:val="none" w:sz="0" w:space="0" w:color="auto"/>
                                                                    <w:left w:val="none" w:sz="0" w:space="0" w:color="auto"/>
                                                                    <w:bottom w:val="none" w:sz="0" w:space="0" w:color="auto"/>
                                                                    <w:right w:val="none" w:sz="0" w:space="0" w:color="auto"/>
                                                                  </w:divBdr>
                                                                  <w:divsChild>
                                                                    <w:div w:id="920917550">
                                                                      <w:marLeft w:val="0"/>
                                                                      <w:marRight w:val="0"/>
                                                                      <w:marTop w:val="0"/>
                                                                      <w:marBottom w:val="0"/>
                                                                      <w:divBdr>
                                                                        <w:top w:val="none" w:sz="0" w:space="0" w:color="auto"/>
                                                                        <w:left w:val="none" w:sz="0" w:space="0" w:color="auto"/>
                                                                        <w:bottom w:val="none" w:sz="0" w:space="0" w:color="auto"/>
                                                                        <w:right w:val="none" w:sz="0" w:space="0" w:color="auto"/>
                                                                      </w:divBdr>
                                                                    </w:div>
                                                                  </w:divsChild>
                                                                </w:div>
                                                                <w:div w:id="907299132">
                                                                  <w:marLeft w:val="0"/>
                                                                  <w:marRight w:val="0"/>
                                                                  <w:marTop w:val="0"/>
                                                                  <w:marBottom w:val="0"/>
                                                                  <w:divBdr>
                                                                    <w:top w:val="none" w:sz="0" w:space="0" w:color="auto"/>
                                                                    <w:left w:val="none" w:sz="0" w:space="0" w:color="auto"/>
                                                                    <w:bottom w:val="none" w:sz="0" w:space="0" w:color="auto"/>
                                                                    <w:right w:val="none" w:sz="0" w:space="0" w:color="auto"/>
                                                                  </w:divBdr>
                                                                  <w:divsChild>
                                                                    <w:div w:id="1422599399">
                                                                      <w:marLeft w:val="0"/>
                                                                      <w:marRight w:val="0"/>
                                                                      <w:marTop w:val="0"/>
                                                                      <w:marBottom w:val="0"/>
                                                                      <w:divBdr>
                                                                        <w:top w:val="none" w:sz="0" w:space="0" w:color="auto"/>
                                                                        <w:left w:val="none" w:sz="0" w:space="0" w:color="auto"/>
                                                                        <w:bottom w:val="none" w:sz="0" w:space="0" w:color="auto"/>
                                                                        <w:right w:val="none" w:sz="0" w:space="0" w:color="auto"/>
                                                                      </w:divBdr>
                                                                    </w:div>
                                                                  </w:divsChild>
                                                                </w:div>
                                                                <w:div w:id="1319384017">
                                                                  <w:marLeft w:val="0"/>
                                                                  <w:marRight w:val="0"/>
                                                                  <w:marTop w:val="0"/>
                                                                  <w:marBottom w:val="0"/>
                                                                  <w:divBdr>
                                                                    <w:top w:val="none" w:sz="0" w:space="0" w:color="auto"/>
                                                                    <w:left w:val="none" w:sz="0" w:space="0" w:color="auto"/>
                                                                    <w:bottom w:val="none" w:sz="0" w:space="0" w:color="auto"/>
                                                                    <w:right w:val="none" w:sz="0" w:space="0" w:color="auto"/>
                                                                  </w:divBdr>
                                                                  <w:divsChild>
                                                                    <w:div w:id="1746413538">
                                                                      <w:marLeft w:val="0"/>
                                                                      <w:marRight w:val="0"/>
                                                                      <w:marTop w:val="0"/>
                                                                      <w:marBottom w:val="0"/>
                                                                      <w:divBdr>
                                                                        <w:top w:val="none" w:sz="0" w:space="0" w:color="auto"/>
                                                                        <w:left w:val="none" w:sz="0" w:space="0" w:color="auto"/>
                                                                        <w:bottom w:val="none" w:sz="0" w:space="0" w:color="auto"/>
                                                                        <w:right w:val="none" w:sz="0" w:space="0" w:color="auto"/>
                                                                      </w:divBdr>
                                                                      <w:divsChild>
                                                                        <w:div w:id="53820293">
                                                                          <w:marLeft w:val="0"/>
                                                                          <w:marRight w:val="0"/>
                                                                          <w:marTop w:val="0"/>
                                                                          <w:marBottom w:val="0"/>
                                                                          <w:divBdr>
                                                                            <w:top w:val="none" w:sz="0" w:space="0" w:color="auto"/>
                                                                            <w:left w:val="none" w:sz="0" w:space="0" w:color="auto"/>
                                                                            <w:bottom w:val="none" w:sz="0" w:space="0" w:color="auto"/>
                                                                            <w:right w:val="none" w:sz="0" w:space="0" w:color="auto"/>
                                                                          </w:divBdr>
                                                                          <w:divsChild>
                                                                            <w:div w:id="4282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5172">
                                                                      <w:marLeft w:val="0"/>
                                                                      <w:marRight w:val="0"/>
                                                                      <w:marTop w:val="0"/>
                                                                      <w:marBottom w:val="0"/>
                                                                      <w:divBdr>
                                                                        <w:top w:val="none" w:sz="0" w:space="0" w:color="auto"/>
                                                                        <w:left w:val="none" w:sz="0" w:space="0" w:color="auto"/>
                                                                        <w:bottom w:val="none" w:sz="0" w:space="0" w:color="auto"/>
                                                                        <w:right w:val="none" w:sz="0" w:space="0" w:color="auto"/>
                                                                      </w:divBdr>
                                                                      <w:divsChild>
                                                                        <w:div w:id="945960184">
                                                                          <w:marLeft w:val="0"/>
                                                                          <w:marRight w:val="0"/>
                                                                          <w:marTop w:val="0"/>
                                                                          <w:marBottom w:val="0"/>
                                                                          <w:divBdr>
                                                                            <w:top w:val="none" w:sz="0" w:space="0" w:color="auto"/>
                                                                            <w:left w:val="none" w:sz="0" w:space="0" w:color="auto"/>
                                                                            <w:bottom w:val="none" w:sz="0" w:space="0" w:color="auto"/>
                                                                            <w:right w:val="none" w:sz="0" w:space="0" w:color="auto"/>
                                                                          </w:divBdr>
                                                                          <w:divsChild>
                                                                            <w:div w:id="6641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490">
                                                                      <w:marLeft w:val="0"/>
                                                                      <w:marRight w:val="0"/>
                                                                      <w:marTop w:val="0"/>
                                                                      <w:marBottom w:val="0"/>
                                                                      <w:divBdr>
                                                                        <w:top w:val="none" w:sz="0" w:space="0" w:color="auto"/>
                                                                        <w:left w:val="none" w:sz="0" w:space="0" w:color="auto"/>
                                                                        <w:bottom w:val="none" w:sz="0" w:space="0" w:color="auto"/>
                                                                        <w:right w:val="none" w:sz="0" w:space="0" w:color="auto"/>
                                                                      </w:divBdr>
                                                                      <w:divsChild>
                                                                        <w:div w:id="1894537765">
                                                                          <w:marLeft w:val="0"/>
                                                                          <w:marRight w:val="0"/>
                                                                          <w:marTop w:val="0"/>
                                                                          <w:marBottom w:val="0"/>
                                                                          <w:divBdr>
                                                                            <w:top w:val="none" w:sz="0" w:space="0" w:color="auto"/>
                                                                            <w:left w:val="none" w:sz="0" w:space="0" w:color="auto"/>
                                                                            <w:bottom w:val="none" w:sz="0" w:space="0" w:color="auto"/>
                                                                            <w:right w:val="none" w:sz="0" w:space="0" w:color="auto"/>
                                                                          </w:divBdr>
                                                                          <w:divsChild>
                                                                            <w:div w:id="1447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514">
                                                                  <w:marLeft w:val="0"/>
                                                                  <w:marRight w:val="0"/>
                                                                  <w:marTop w:val="0"/>
                                                                  <w:marBottom w:val="0"/>
                                                                  <w:divBdr>
                                                                    <w:top w:val="none" w:sz="0" w:space="0" w:color="auto"/>
                                                                    <w:left w:val="none" w:sz="0" w:space="0" w:color="auto"/>
                                                                    <w:bottom w:val="none" w:sz="0" w:space="0" w:color="auto"/>
                                                                    <w:right w:val="none" w:sz="0" w:space="0" w:color="auto"/>
                                                                  </w:divBdr>
                                                                  <w:divsChild>
                                                                    <w:div w:id="38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00287">
      <w:bodyDiv w:val="1"/>
      <w:marLeft w:val="0"/>
      <w:marRight w:val="0"/>
      <w:marTop w:val="0"/>
      <w:marBottom w:val="0"/>
      <w:divBdr>
        <w:top w:val="none" w:sz="0" w:space="0" w:color="auto"/>
        <w:left w:val="none" w:sz="0" w:space="0" w:color="auto"/>
        <w:bottom w:val="none" w:sz="0" w:space="0" w:color="auto"/>
        <w:right w:val="none" w:sz="0" w:space="0" w:color="auto"/>
      </w:divBdr>
    </w:div>
    <w:div w:id="19715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rrow.gov.uk/downloads/file/27851/harrow-outbreak-contro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ABF11B106348ABF42ED48C8A0D9D" ma:contentTypeVersion="0" ma:contentTypeDescription="Create a new document." ma:contentTypeScope="" ma:versionID="ee58fa7a983766e0b99c59e19db280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949D-5358-4531-9ED3-FE661A8C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s>
</ds:datastoreItem>
</file>

<file path=customXml/itemProps5.xml><?xml version="1.0" encoding="utf-8"?>
<ds:datastoreItem xmlns:ds="http://schemas.openxmlformats.org/officeDocument/2006/customXml" ds:itemID="{ADCEB34B-6ACA-430B-BB3A-134C1D1F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3982</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Cabinet Report Template May 2020</vt:lpstr>
    </vt:vector>
  </TitlesOfParts>
  <Company>Harrow Council</Company>
  <LinksUpToDate>false</LinksUpToDate>
  <CharactersWithSpaces>26773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May 2020</dc:title>
  <dc:creator>DGhelani</dc:creator>
  <cp:keywords>Cabinet Report Template</cp:keywords>
  <cp:lastModifiedBy>NNikolov</cp:lastModifiedBy>
  <cp:revision>7</cp:revision>
  <cp:lastPrinted>2014-10-31T16:34:00Z</cp:lastPrinted>
  <dcterms:created xsi:type="dcterms:W3CDTF">2020-09-02T12:43:00Z</dcterms:created>
  <dcterms:modified xsi:type="dcterms:W3CDTF">2020-09-02T15:09:00Z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0x01010008F8ABF11B106348ABF42ED48C8A0D9D</vt:lpwstr>
  </property>
  <property fmtid="{D5CDD505-2E9C-101B-9397-08002B2CF9AE}" pid="3" name="TaxKeyword">
    <vt:lpwstr>108;#Cabinet Report Template|b79b58f4-03f4-47dd-bec7-7bae4bc4af23</vt:lpwstr>
  </property>
</Properties>
</file>